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ADC" w:rsidRDefault="00FF5224">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#107</w:t>
      </w:r>
      <w:r w:rsidR="0059608F">
        <w:rPr>
          <w:sz w:val="22"/>
          <w:szCs w:val="22"/>
        </w:rPr>
        <w:t>bis</w:t>
      </w:r>
      <w:r>
        <w:rPr>
          <w:sz w:val="22"/>
          <w:szCs w:val="22"/>
        </w:rPr>
        <w:t xml:space="preserve">-e  </w:t>
      </w:r>
      <w:r>
        <w:rPr>
          <w:rFonts w:eastAsia="宋体" w:hint="eastAsia"/>
          <w:sz w:val="22"/>
          <w:szCs w:val="22"/>
          <w:lang w:eastAsia="zh-CN"/>
        </w:rPr>
        <w:t xml:space="preserve">   </w:t>
      </w:r>
      <w:r>
        <w:rPr>
          <w:rFonts w:hint="eastAsia"/>
          <w:sz w:val="22"/>
          <w:szCs w:val="22"/>
        </w:rPr>
        <w:t xml:space="preserve">                         </w:t>
      </w:r>
      <w:r>
        <w:rPr>
          <w:sz w:val="22"/>
          <w:szCs w:val="22"/>
        </w:rPr>
        <w:t xml:space="preserve">     R1-2</w:t>
      </w:r>
      <w:r w:rsidR="0059608F">
        <w:rPr>
          <w:sz w:val="22"/>
          <w:szCs w:val="22"/>
        </w:rPr>
        <w:t>2</w:t>
      </w:r>
      <w:r>
        <w:rPr>
          <w:rFonts w:eastAsia="宋体"/>
          <w:sz w:val="22"/>
          <w:szCs w:val="22"/>
          <w:lang w:eastAsia="zh-CN"/>
        </w:rPr>
        <w:t>0</w:t>
      </w:r>
      <w:r w:rsidR="00E35AFE">
        <w:rPr>
          <w:rFonts w:eastAsia="宋体"/>
          <w:sz w:val="22"/>
          <w:szCs w:val="22"/>
          <w:lang w:eastAsia="zh-CN"/>
        </w:rPr>
        <w:t>0057</w:t>
      </w:r>
    </w:p>
    <w:p w:rsidR="00634ADC" w:rsidRDefault="00FF5224">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sidR="00B95A34">
        <w:rPr>
          <w:rFonts w:ascii="Arial" w:hAnsi="Arial"/>
          <w:b/>
        </w:rPr>
        <w:t>January</w:t>
      </w:r>
      <w:r>
        <w:rPr>
          <w:rFonts w:ascii="Arial" w:hAnsi="Arial"/>
          <w:b/>
          <w:lang w:eastAsia="ja-JP"/>
        </w:rPr>
        <w:t xml:space="preserve"> 1</w:t>
      </w:r>
      <w:r w:rsidR="00B95A34">
        <w:rPr>
          <w:rFonts w:ascii="Arial" w:hAnsi="Arial"/>
          <w:b/>
          <w:lang w:eastAsia="ja-JP"/>
        </w:rPr>
        <w:t>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B95A34">
        <w:rPr>
          <w:rFonts w:ascii="Arial" w:hAnsi="Arial"/>
          <w:b/>
        </w:rPr>
        <w:t>25</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95A34">
        <w:rPr>
          <w:rFonts w:ascii="Arial" w:hAnsi="Arial"/>
          <w:b/>
          <w:lang w:eastAsia="ja-JP"/>
        </w:rPr>
        <w:t>2</w:t>
      </w:r>
    </w:p>
    <w:p w:rsidR="00634ADC" w:rsidRDefault="00FF5224">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UE features for feMIMO</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sidR="004B5559">
        <w:rPr>
          <w:rFonts w:eastAsia="宋体"/>
          <w:sz w:val="22"/>
          <w:szCs w:val="22"/>
          <w:lang w:eastAsia="zh-CN"/>
        </w:rPr>
        <w:t>5</w:t>
      </w:r>
      <w:r>
        <w:rPr>
          <w:rFonts w:eastAsia="宋体" w:hint="eastAsia"/>
          <w:sz w:val="22"/>
          <w:szCs w:val="22"/>
          <w:lang w:eastAsia="zh-CN"/>
        </w:rPr>
        <w:t>.</w:t>
      </w:r>
      <w:r>
        <w:rPr>
          <w:rFonts w:eastAsia="宋体"/>
          <w:sz w:val="22"/>
          <w:szCs w:val="22"/>
          <w:lang w:eastAsia="zh-CN"/>
        </w:rPr>
        <w:t>1</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634ADC" w:rsidRDefault="00634ADC">
      <w:pPr>
        <w:pStyle w:val="aa"/>
        <w:tabs>
          <w:tab w:val="clear" w:pos="4536"/>
        </w:tabs>
        <w:snapToGrid w:val="0"/>
        <w:rPr>
          <w:rFonts w:eastAsia="宋体"/>
          <w:szCs w:val="20"/>
          <w:lang w:eastAsia="zh-CN"/>
        </w:rPr>
      </w:pPr>
    </w:p>
    <w:p w:rsidR="00634ADC" w:rsidRDefault="00634ADC">
      <w:pPr>
        <w:pBdr>
          <w:bottom w:val="single" w:sz="4" w:space="1" w:color="auto"/>
        </w:pBdr>
        <w:tabs>
          <w:tab w:val="left" w:pos="2552"/>
        </w:tabs>
        <w:snapToGrid w:val="0"/>
        <w:spacing w:line="240" w:lineRule="auto"/>
        <w:rPr>
          <w:sz w:val="4"/>
          <w:szCs w:val="4"/>
        </w:rPr>
      </w:pPr>
    </w:p>
    <w:p w:rsidR="00634ADC" w:rsidRDefault="00FF5224">
      <w:pPr>
        <w:pStyle w:val="1"/>
      </w:pPr>
      <w:r>
        <w:t>Introduction</w:t>
      </w:r>
    </w:p>
    <w:p w:rsidR="00634ADC" w:rsidRDefault="00FF5224">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RAN1 features developed in NR Rel-17 has become more and more stable. </w:t>
      </w:r>
      <w:r w:rsidR="000D1DAF">
        <w:rPr>
          <w:bCs/>
          <w:sz w:val="20"/>
          <w:szCs w:val="20"/>
        </w:rPr>
        <w:t>A</w:t>
      </w:r>
      <w:r>
        <w:rPr>
          <w:bCs/>
          <w:sz w:val="20"/>
          <w:szCs w:val="20"/>
        </w:rPr>
        <w:t>fter RAN1#10</w:t>
      </w:r>
      <w:r w:rsidR="000D1DAF">
        <w:rPr>
          <w:bCs/>
          <w:sz w:val="20"/>
          <w:szCs w:val="20"/>
        </w:rPr>
        <w:t>7</w:t>
      </w:r>
      <w:r>
        <w:rPr>
          <w:bCs/>
          <w:sz w:val="20"/>
          <w:szCs w:val="20"/>
        </w:rPr>
        <w:t>-e, an updated list of UE features is given in [</w:t>
      </w:r>
      <w:r w:rsidR="000D1DAF">
        <w:rPr>
          <w:bCs/>
          <w:sz w:val="20"/>
          <w:szCs w:val="20"/>
        </w:rPr>
        <w:t>1</w:t>
      </w:r>
      <w:r>
        <w:rPr>
          <w:bCs/>
          <w:sz w:val="20"/>
          <w:szCs w:val="20"/>
        </w:rPr>
        <w:t>]. We discuss the remaining open issues in this updated list for feMIMO.</w:t>
      </w:r>
    </w:p>
    <w:p w:rsidR="00634ADC" w:rsidRDefault="00FF5224">
      <w:pPr>
        <w:pStyle w:val="1"/>
        <w:tabs>
          <w:tab w:val="clear" w:pos="432"/>
        </w:tabs>
        <w:snapToGrid w:val="0"/>
        <w:spacing w:before="120" w:afterLines="50" w:after="120"/>
        <w:ind w:left="431" w:hanging="431"/>
        <w:rPr>
          <w:sz w:val="28"/>
          <w:lang w:val="en-US"/>
        </w:rPr>
      </w:pPr>
      <w:r>
        <w:rPr>
          <w:sz w:val="28"/>
          <w:lang w:val="en-US"/>
        </w:rPr>
        <w:t>Multi-beam enhancements (23-1)</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Four features (23-1-1~4) are developed in [1] for Rel-17 beam </w:t>
      </w:r>
      <w:r>
        <w:rPr>
          <w:bCs/>
          <w:sz w:val="20"/>
          <w:szCs w:val="20"/>
        </w:rPr>
        <w:t>management</w:t>
      </w:r>
      <w:r>
        <w:rPr>
          <w:rFonts w:eastAsia="微软雅黑"/>
          <w:sz w:val="20"/>
          <w:szCs w:val="20"/>
        </w:rPr>
        <w:t>, and then we discuss some further details for 23-1 series in this section, especially for the missing new sub-features.</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23-1-1</w:t>
      </w:r>
      <w:r>
        <w:rPr>
          <w:rFonts w:eastAsia="微软雅黑"/>
          <w:b/>
          <w:sz w:val="20"/>
          <w:szCs w:val="20"/>
          <w:u w:val="single"/>
        </w:rPr>
        <w:tab/>
        <w:t>Unified TCI for intra- and inter-cell beam management</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Firstly, in the main feature, we need to explicit that the following functionalities are supported as part of the basic feature in 23-1-1:</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sz w:val="20"/>
          <w:szCs w:val="20"/>
        </w:rPr>
        <w:t>The common TCI state ID update and activation for CA</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Beam alignment for PL-RS</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MAC-CE-only based TCI state indication</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Then, a new UE feature of beam misalignment has been agreed to be introduced as a sub-feature for 23-1-1, and by default the UE should mandatorily support the case of beam alignment. Also, TCI application timing for DCI based TCI state indication should be introduced as well.</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Considering that only up to 128 TCI state is supported for unified TCI framework, we think that the further UE feature about maximum number of configured TCI state and TCI state pool cross CC is unnecessary at all (for component-4/5/6).</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activated TCI state (component-7/8), we can support to have UE capability signaling of maximum number of joint, separate DL and separate UL TCI states, respectively. </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QCL rules (component-10), we think that it should be supported by default considering that Rel-15 QCL rule is mandatory feature without capability signaling for NR UE.</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maximum number of PCI (component-12), we think that we need to discuss this issue in the agenda of inter-cell mTRP firstly. We may just reuse the corresponding conclusion/UE feature.</w:t>
      </w:r>
    </w:p>
    <w:p w:rsidR="00634ADC" w:rsidRDefault="00FF5224">
      <w:pPr>
        <w:widowControl w:val="0"/>
        <w:snapToGrid w:val="0"/>
        <w:spacing w:before="120" w:afterLines="50" w:after="120" w:line="240" w:lineRule="auto"/>
        <w:jc w:val="both"/>
        <w:rPr>
          <w:i/>
          <w:sz w:val="20"/>
          <w:szCs w:val="20"/>
        </w:rPr>
      </w:pPr>
      <w:r>
        <w:rPr>
          <w:rFonts w:eastAsia="微软雅黑"/>
          <w:b/>
          <w:i/>
          <w:sz w:val="20"/>
          <w:szCs w:val="20"/>
        </w:rPr>
        <w:t>Proposal 1:</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23-1-1</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Unified TCI for </w:t>
            </w:r>
            <w:r>
              <w:rPr>
                <w:rFonts w:ascii="Times New Roman" w:hAnsi="Times New Roman"/>
                <w:color w:val="000000" w:themeColor="text1"/>
                <w:szCs w:val="18"/>
                <w:highlight w:val="yellow"/>
                <w:lang w:eastAsia="zh-CN"/>
              </w:rPr>
              <w:t>[intra- and inter-cell]</w:t>
            </w:r>
            <w:r>
              <w:rPr>
                <w:rFonts w:ascii="Times New Roman" w:hAnsi="Times New Roman"/>
                <w:color w:val="000000" w:themeColor="text1"/>
                <w:szCs w:val="18"/>
                <w:lang w:eastAsia="zh-CN"/>
              </w:rPr>
              <w:t xml:space="preserve"> beam management</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highlight w:val="yellow"/>
              </w:rPr>
              <w:t>[For both intra- and inter-cell beam management:]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joint DL/UL TCI update [and separate DL/UL TCI update] with their components (configuration mechanism, QCL rules, applicable source and target signals) </w:t>
            </w:r>
            <w:r>
              <w:rPr>
                <w:strike/>
                <w:color w:val="FF0000"/>
                <w:sz w:val="18"/>
                <w:szCs w:val="18"/>
                <w:highlight w:val="yellow"/>
              </w:rPr>
              <w:t>[</w:t>
            </w:r>
            <w:r>
              <w:rPr>
                <w:color w:val="000000" w:themeColor="text1"/>
                <w:sz w:val="18"/>
                <w:szCs w:val="18"/>
                <w:highlight w:val="yellow"/>
              </w:rPr>
              <w:t>and Common cross-CC TCI update and activation (involving RRC common TCI state pool)</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2. Support of association between TCI state and UL PC settings </w:t>
            </w:r>
            <w:r>
              <w:rPr>
                <w:strike/>
                <w:color w:val="FF0000"/>
                <w:sz w:val="18"/>
                <w:szCs w:val="18"/>
                <w:highlight w:val="yellow"/>
              </w:rPr>
              <w:t>[</w:t>
            </w:r>
            <w:r>
              <w:rPr>
                <w:color w:val="000000" w:themeColor="text1"/>
                <w:sz w:val="18"/>
                <w:szCs w:val="18"/>
                <w:highlight w:val="yellow"/>
              </w:rPr>
              <w:t>for PUCCH, PUSCH, and SRS</w:t>
            </w:r>
            <w:r>
              <w:rPr>
                <w:strike/>
                <w:color w:val="FF0000"/>
                <w:sz w:val="18"/>
                <w:szCs w:val="18"/>
                <w:highlight w:val="yellow"/>
              </w:rPr>
              <w:t>]</w:t>
            </w:r>
            <w:r>
              <w:rPr>
                <w:color w:val="000000" w:themeColor="text1"/>
                <w:sz w:val="18"/>
                <w:szCs w:val="18"/>
                <w:highlight w:val="yellow"/>
              </w:rPr>
              <w:t xml:space="preserve"> </w:t>
            </w:r>
            <w:r>
              <w:rPr>
                <w:strike/>
                <w:color w:val="FF0000"/>
                <w:sz w:val="18"/>
                <w:szCs w:val="18"/>
                <w:highlight w:val="yellow"/>
              </w:rPr>
              <w:t>[</w:t>
            </w:r>
            <w:r>
              <w:rPr>
                <w:color w:val="000000" w:themeColor="text1"/>
                <w:sz w:val="18"/>
                <w:szCs w:val="18"/>
                <w:highlight w:val="yellow"/>
              </w:rPr>
              <w:t xml:space="preserve"> (PLRS and other, including handling of beam </w:t>
            </w:r>
            <w:r>
              <w:rPr>
                <w:strike/>
                <w:color w:val="FF0000"/>
                <w:sz w:val="18"/>
                <w:szCs w:val="18"/>
                <w:highlight w:val="yellow"/>
              </w:rPr>
              <w:t>[</w:t>
            </w:r>
            <w:r>
              <w:rPr>
                <w:color w:val="000000" w:themeColor="text1"/>
                <w:sz w:val="18"/>
                <w:szCs w:val="18"/>
                <w:highlight w:val="yellow"/>
              </w:rPr>
              <w:t>alignment</w:t>
            </w:r>
            <w:r>
              <w:rPr>
                <w:strike/>
                <w:color w:val="FF0000"/>
                <w:sz w:val="18"/>
                <w:szCs w:val="18"/>
                <w:highlight w:val="yellow"/>
              </w:rPr>
              <w:t xml:space="preserve">/misalignment] </w:t>
            </w:r>
            <w:r>
              <w:rPr>
                <w:color w:val="000000" w:themeColor="text1"/>
                <w:sz w:val="18"/>
                <w:szCs w:val="18"/>
                <w:highlight w:val="yellow"/>
              </w:rPr>
              <w:t>for PLRS)</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3. Supported mode of </w:t>
            </w:r>
            <w:r>
              <w:rPr>
                <w:strike/>
                <w:color w:val="FF0000"/>
                <w:sz w:val="18"/>
                <w:szCs w:val="18"/>
                <w:highlight w:val="yellow"/>
              </w:rPr>
              <w:t>[</w:t>
            </w:r>
            <w:r>
              <w:rPr>
                <w:color w:val="000000" w:themeColor="text1"/>
                <w:sz w:val="18"/>
                <w:szCs w:val="18"/>
                <w:highlight w:val="yellow"/>
              </w:rPr>
              <w:t>MAC-CE/MAC-CE+DCI</w:t>
            </w:r>
            <w:r>
              <w:rPr>
                <w:strike/>
                <w:color w:val="FF0000"/>
                <w:sz w:val="18"/>
                <w:szCs w:val="18"/>
                <w:highlight w:val="yellow"/>
              </w:rPr>
              <w:t>]</w:t>
            </w:r>
            <w:r>
              <w:rPr>
                <w:color w:val="000000" w:themeColor="text1"/>
                <w:sz w:val="18"/>
                <w:szCs w:val="18"/>
              </w:rPr>
              <w:t xml:space="preserve">-based TCI state indication </w:t>
            </w:r>
            <w:r>
              <w:rPr>
                <w:strike/>
                <w:color w:val="FF0000"/>
                <w:sz w:val="18"/>
                <w:szCs w:val="18"/>
                <w:highlight w:val="yellow"/>
              </w:rPr>
              <w:t>[</w:t>
            </w:r>
            <w:r>
              <w:rPr>
                <w:color w:val="000000" w:themeColor="text1"/>
                <w:sz w:val="18"/>
                <w:szCs w:val="18"/>
                <w:highlight w:val="yellow"/>
              </w:rPr>
              <w:t>(including TCI state activation, use of DCI formats 1_1/1_2 with and without DL assignment)</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[4. The maximum number of configured TCI state pools 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[5. The maximum number of configured TCI states 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[6. The maximum number of configured TCI states per CC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w:t>
            </w:r>
            <w:r>
              <w:rPr>
                <w:color w:val="000000" w:themeColor="text1"/>
                <w:sz w:val="18"/>
                <w:szCs w:val="18"/>
                <w:highlight w:val="yellow"/>
              </w:rPr>
              <w:t xml:space="preserve">7. Support number of MAC-CE activated joint TCI states </w:t>
            </w:r>
            <w:r>
              <w:rPr>
                <w:color w:val="FF0000"/>
                <w:sz w:val="18"/>
                <w:szCs w:val="18"/>
                <w:highlight w:val="yellow"/>
              </w:rPr>
              <w:t xml:space="preserve">in an active BWP in a CC </w:t>
            </w:r>
            <w:r>
              <w:rPr>
                <w:strike/>
                <w:color w:val="FF0000"/>
                <w:sz w:val="18"/>
                <w:szCs w:val="18"/>
                <w:highlight w:val="yellow"/>
              </w:rPr>
              <w:t>across all BWPs and all CCs in a band]</w:t>
            </w:r>
          </w:p>
          <w:p w:rsidR="00634ADC" w:rsidRDefault="00FF5224">
            <w:pPr>
              <w:autoSpaceDE w:val="0"/>
              <w:autoSpaceDN w:val="0"/>
              <w:adjustRightInd w:val="0"/>
              <w:snapToGrid w:val="0"/>
              <w:spacing w:afterLines="50" w:after="120"/>
              <w:contextualSpacing/>
              <w:jc w:val="both"/>
              <w:rPr>
                <w:color w:val="FF0000"/>
                <w:sz w:val="18"/>
                <w:szCs w:val="18"/>
                <w:highlight w:val="yellow"/>
              </w:rPr>
            </w:pPr>
            <w:r>
              <w:rPr>
                <w:strike/>
                <w:color w:val="FF0000"/>
                <w:sz w:val="18"/>
                <w:szCs w:val="18"/>
                <w:highlight w:val="yellow"/>
              </w:rPr>
              <w:t>[</w:t>
            </w:r>
            <w:r>
              <w:rPr>
                <w:color w:val="000000" w:themeColor="text1"/>
                <w:sz w:val="18"/>
                <w:szCs w:val="18"/>
                <w:highlight w:val="yellow"/>
              </w:rPr>
              <w:t>8</w:t>
            </w:r>
            <w:r>
              <w:rPr>
                <w:color w:val="FF0000"/>
                <w:sz w:val="18"/>
                <w:szCs w:val="18"/>
                <w:highlight w:val="yellow"/>
              </w:rPr>
              <w:t>a</w:t>
            </w:r>
            <w:r>
              <w:rPr>
                <w:color w:val="000000" w:themeColor="text1"/>
                <w:sz w:val="18"/>
                <w:szCs w:val="18"/>
                <w:highlight w:val="yellow"/>
              </w:rPr>
              <w:t xml:space="preserve">. The maximum number of MAC-CE activated </w:t>
            </w:r>
            <w:r>
              <w:rPr>
                <w:strike/>
                <w:color w:val="FF0000"/>
                <w:sz w:val="18"/>
                <w:szCs w:val="18"/>
                <w:highlight w:val="yellow"/>
              </w:rPr>
              <w:t>separate</w:t>
            </w:r>
            <w:r>
              <w:rPr>
                <w:color w:val="FF0000"/>
                <w:sz w:val="18"/>
                <w:szCs w:val="18"/>
                <w:highlight w:val="yellow"/>
              </w:rPr>
              <w:t xml:space="preserve"> </w:t>
            </w:r>
            <w:r>
              <w:rPr>
                <w:color w:val="000000" w:themeColor="text1"/>
                <w:sz w:val="18"/>
                <w:szCs w:val="18"/>
                <w:highlight w:val="yellow"/>
              </w:rPr>
              <w:t xml:space="preserve">DL </w:t>
            </w:r>
            <w:r>
              <w:rPr>
                <w:strike/>
                <w:color w:val="FF0000"/>
                <w:sz w:val="18"/>
                <w:szCs w:val="18"/>
                <w:highlight w:val="yellow"/>
              </w:rPr>
              <w:t>and UL</w:t>
            </w:r>
            <w:r>
              <w:rPr>
                <w:color w:val="FF0000"/>
                <w:sz w:val="18"/>
                <w:szCs w:val="18"/>
                <w:highlight w:val="yellow"/>
              </w:rPr>
              <w:t xml:space="preserve"> </w:t>
            </w:r>
            <w:r>
              <w:rPr>
                <w:color w:val="000000" w:themeColor="text1"/>
                <w:sz w:val="18"/>
                <w:szCs w:val="18"/>
                <w:highlight w:val="yellow"/>
              </w:rPr>
              <w:t>TCI states</w:t>
            </w:r>
            <w:r>
              <w:rPr>
                <w:color w:val="FF0000"/>
                <w:sz w:val="18"/>
                <w:szCs w:val="18"/>
                <w:highlight w:val="yellow"/>
              </w:rPr>
              <w:t xml:space="preserve"> in an active BWP in a CC</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color w:val="FF0000"/>
                <w:sz w:val="18"/>
                <w:szCs w:val="18"/>
                <w:highlight w:val="yellow"/>
              </w:rPr>
              <w:t>8b. The maximum number of MAC-CE activated UL TCI states in an active BWP in a CC</w:t>
            </w:r>
            <w:r>
              <w:rPr>
                <w:color w:val="000000" w:themeColor="text1"/>
                <w:sz w:val="18"/>
                <w:szCs w:val="18"/>
                <w:highlight w:val="yellow"/>
              </w:rPr>
              <w:t xml:space="preserve"> </w:t>
            </w:r>
            <w:r>
              <w:rPr>
                <w:strike/>
                <w:color w:val="FF0000"/>
                <w:sz w:val="18"/>
                <w:szCs w:val="18"/>
                <w:highlight w:val="yellow"/>
              </w:rPr>
              <w:t>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[10. Support any DL RS that is a valid target DL RS of a Rel-15/16 TCI state based on the Rel-15/16 QCL rules can be configured as a target DL RS of Rel-17 DL TCI (hence the Rel-17 DL TCI state pool)</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 xml:space="preserve">[11. The minimum beam application time in Y symbols] </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strike/>
                <w:color w:val="FF0000"/>
                <w:sz w:val="18"/>
                <w:szCs w:val="18"/>
                <w:highlight w:val="yellow"/>
              </w:rPr>
              <w:t>[12. The maximum number of PCI(s) different from serving cell PCI that can be associated with activated TCI states]</w:t>
            </w:r>
          </w:p>
        </w:tc>
      </w:tr>
      <w:tr w:rsidR="00634ADC">
        <w:trPr>
          <w:trHeight w:val="447"/>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ja-JP"/>
              </w:rPr>
            </w:pPr>
            <w:r>
              <w:rPr>
                <w:rFonts w:ascii="Times New Roman" w:hAnsi="Times New Roman"/>
                <w:color w:val="FF0000"/>
                <w:szCs w:val="18"/>
                <w:lang w:eastAsia="ja-JP"/>
              </w:rPr>
              <w:t>23-1-1a</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zh-CN"/>
              </w:rPr>
            </w:pPr>
            <w:r>
              <w:rPr>
                <w:rFonts w:ascii="Times New Roman" w:hAnsi="Times New Roman"/>
                <w:color w:val="FF0000"/>
                <w:szCs w:val="18"/>
                <w:lang w:eastAsia="zh-CN"/>
              </w:rPr>
              <w:t>Support of beam misalignment</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rPr>
            </w:pPr>
            <w:r>
              <w:rPr>
                <w:rFonts w:ascii="Times New Roman" w:hAnsi="Times New Roman"/>
                <w:color w:val="FF0000"/>
                <w:szCs w:val="18"/>
              </w:rPr>
              <w:t>Support of beam misalignment for PLRS</w:t>
            </w:r>
          </w:p>
        </w:tc>
      </w:tr>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ja-JP"/>
              </w:rPr>
            </w:pPr>
            <w:r>
              <w:rPr>
                <w:rFonts w:ascii="Times New Roman" w:hAnsi="Times New Roman"/>
                <w:color w:val="FF0000"/>
                <w:szCs w:val="18"/>
                <w:lang w:eastAsia="ja-JP"/>
              </w:rPr>
              <w:t>23-1-1b</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zh-CN"/>
              </w:rPr>
            </w:pPr>
            <w:r>
              <w:rPr>
                <w:rFonts w:ascii="Times New Roman" w:hAnsi="Times New Roman"/>
                <w:color w:val="FF0000"/>
                <w:szCs w:val="18"/>
                <w:lang w:eastAsia="zh-CN"/>
              </w:rPr>
              <w:t>TCI application time</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rPr>
            </w:pPr>
            <w:r>
              <w:rPr>
                <w:rFonts w:ascii="Times New Roman" w:hAnsi="Times New Roman"/>
                <w:color w:val="FF0000"/>
                <w:szCs w:val="18"/>
                <w:lang w:eastAsia="zh-CN"/>
              </w:rPr>
              <w:t>X symbols after transmitting HARQ-ACK, the indicated TCI state is applied to a downlink or uplink signal, in the case of DCI based TCI state indication</w:t>
            </w:r>
          </w:p>
        </w:tc>
      </w:tr>
    </w:tbl>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23-1-2</w:t>
      </w:r>
      <w:r>
        <w:rPr>
          <w:rFonts w:eastAsia="微软雅黑"/>
          <w:b/>
          <w:sz w:val="20"/>
          <w:szCs w:val="20"/>
          <w:u w:val="single"/>
        </w:rPr>
        <w:tab/>
        <w:t>Inter-cell measurement and reporting (for inter-cell BM and mTRP)</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Firstly, regarding PCI(s) different from serving cell PCI, we prefer to reuse the legacy UE feature of [2-24] SSB/CSI-RS for beam measurement as a starting point.</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Then, based on already agreement, the maximum value of supported K is a UE capability, and then the corresponding candidate value should be provided, e.g., {1, 2, 4} as legacy beam reporting. </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of PCI in FR1/FR2 (component-3/4),  as we mentioned before, we suggest that this feature should be discussed in inter-cell mTRP firstly, and then we can further review whether we need to introduce the same/similar UE capability signaling accordingly.</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of SSB associated with different PCI from serving cell (component-5/6), we do not identify the necessary of introducing the corresponding UE feature, considering that it is just the normal L1-measurement and there is no additional complexity for UE implementation.</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the indication whether SSB for L1 measurement can be different from L3 measurement (component-7), we think that it should be supported by default. No UE feature is needed.</w:t>
      </w:r>
    </w:p>
    <w:p w:rsidR="00634ADC" w:rsidRDefault="00FF5224">
      <w:pPr>
        <w:widowControl w:val="0"/>
        <w:snapToGrid w:val="0"/>
        <w:spacing w:before="120" w:afterLines="50" w:after="120" w:line="240" w:lineRule="auto"/>
        <w:rPr>
          <w:i/>
          <w:sz w:val="20"/>
          <w:szCs w:val="20"/>
        </w:rPr>
      </w:pPr>
      <w:r>
        <w:rPr>
          <w:rFonts w:eastAsia="微软雅黑"/>
          <w:b/>
          <w:i/>
          <w:sz w:val="20"/>
          <w:szCs w:val="20"/>
        </w:rPr>
        <w:t>Proposal 2:</w:t>
      </w:r>
      <w:r>
        <w:rPr>
          <w:rFonts w:eastAsia="微软雅黑"/>
          <w:i/>
          <w:sz w:val="20"/>
          <w:szCs w:val="20"/>
        </w:rPr>
        <w:t xml:space="preserve"> </w:t>
      </w:r>
      <w:r>
        <w:rPr>
          <w:i/>
          <w:sz w:val="20"/>
          <w:szCs w:val="20"/>
        </w:rPr>
        <w:t>For inter-cell measurement and reporting (for inter-cell BM and mTRP), the following modification is proposed in red</w:t>
      </w:r>
    </w:p>
    <w:p w:rsidR="00634ADC" w:rsidRDefault="00634ADC">
      <w:pPr>
        <w:widowControl w:val="0"/>
        <w:snapToGrid w:val="0"/>
        <w:spacing w:before="120" w:afterLines="50" w:after="120" w:line="240" w:lineRule="auto"/>
        <w:rPr>
          <w: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Inter-cell measurement and reporting (for inter-cell BM </w:t>
            </w:r>
            <w:r>
              <w:rPr>
                <w:rFonts w:ascii="Times New Roman" w:hAnsi="Times New Roman"/>
                <w:color w:val="000000" w:themeColor="text1"/>
                <w:szCs w:val="18"/>
                <w:highlight w:val="yellow"/>
                <w:lang w:eastAsia="zh-CN"/>
              </w:rPr>
              <w:t>[and mTRP]</w:t>
            </w:r>
            <w:r>
              <w:rPr>
                <w:rFonts w:ascii="Times New Roman" w:hAnsi="Times New Roman"/>
                <w:color w:val="000000" w:themeColor="text1"/>
                <w:szCs w:val="18"/>
                <w:lang w:eastAsia="zh-CN"/>
              </w:rPr>
              <w:t>)</w:t>
            </w:r>
          </w:p>
        </w:tc>
        <w:tc>
          <w:tcPr>
            <w:tcW w:w="7088"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w:t>
            </w:r>
            <w:r>
              <w:rPr>
                <w:strike/>
                <w:color w:val="FF0000"/>
                <w:sz w:val="18"/>
                <w:szCs w:val="18"/>
                <w:highlight w:val="yellow"/>
              </w:rPr>
              <w:t>[</w:t>
            </w:r>
            <w:r>
              <w:rPr>
                <w:color w:val="000000" w:themeColor="text1"/>
                <w:sz w:val="18"/>
                <w:szCs w:val="18"/>
                <w:highlight w:val="yellow"/>
              </w:rPr>
              <w:t>L1-RSRP</w:t>
            </w:r>
            <w:r>
              <w:rPr>
                <w:strike/>
                <w:color w:val="FF0000"/>
                <w:sz w:val="18"/>
                <w:szCs w:val="18"/>
                <w:highlight w:val="yellow"/>
              </w:rPr>
              <w:t>/beam]</w:t>
            </w:r>
            <w:r>
              <w:rPr>
                <w:color w:val="000000" w:themeColor="text1"/>
                <w:sz w:val="18"/>
                <w:szCs w:val="18"/>
                <w:highlight w:val="yellow"/>
              </w:rPr>
              <w:t xml:space="preserve"> measurement</w:t>
            </w:r>
            <w:r>
              <w:rPr>
                <w:color w:val="000000" w:themeColor="text1"/>
                <w:sz w:val="18"/>
                <w:szCs w:val="18"/>
              </w:rPr>
              <w:t xml:space="preserve"> and report on SSB(s) with PCI(s) different from serving cell PCI</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2. Support of </w:t>
            </w:r>
            <w:r>
              <w:rPr>
                <w:strike/>
                <w:color w:val="FF0000"/>
                <w:sz w:val="18"/>
                <w:szCs w:val="18"/>
                <w:highlight w:val="yellow"/>
              </w:rPr>
              <w:t>[L1-RSRP/beam]</w:t>
            </w:r>
            <w:r>
              <w:rPr>
                <w:color w:val="FF0000"/>
                <w:sz w:val="18"/>
                <w:szCs w:val="18"/>
              </w:rPr>
              <w:t xml:space="preserve"> </w:t>
            </w:r>
            <w:r>
              <w:rPr>
                <w:color w:val="000000" w:themeColor="text1"/>
                <w:sz w:val="18"/>
                <w:szCs w:val="18"/>
              </w:rPr>
              <w:t>reporting of Kmax SSBRI-RSRP</w:t>
            </w:r>
            <w:r>
              <w:rPr>
                <w:strike/>
                <w:color w:val="FF0000"/>
                <w:sz w:val="18"/>
                <w:szCs w:val="18"/>
                <w:highlight w:val="yellow"/>
              </w:rPr>
              <w:t>[,SS-RSRP] [</w:t>
            </w:r>
            <w:r>
              <w:rPr>
                <w:color w:val="000000" w:themeColor="text1"/>
                <w:sz w:val="18"/>
                <w:szCs w:val="18"/>
                <w:highlight w:val="yellow"/>
              </w:rPr>
              <w:t>pairs</w:t>
            </w:r>
            <w:r>
              <w:rPr>
                <w:strike/>
                <w:color w:val="FF0000"/>
                <w:sz w:val="18"/>
                <w:szCs w:val="18"/>
                <w:highlight w:val="yellow"/>
              </w:rPr>
              <w:t>/beams]</w:t>
            </w:r>
            <w:r>
              <w:rPr>
                <w:color w:val="000000" w:themeColor="text1"/>
                <w:sz w:val="18"/>
                <w:szCs w:val="18"/>
              </w:rPr>
              <w:t xml:space="preserve">, </w:t>
            </w:r>
            <w:r>
              <w:rPr>
                <w:strike/>
                <w:color w:val="FF0000"/>
                <w:sz w:val="18"/>
                <w:szCs w:val="18"/>
              </w:rPr>
              <w:t>with</w:t>
            </w:r>
            <w:r>
              <w:rPr>
                <w:color w:val="FF0000"/>
                <w:sz w:val="18"/>
                <w:szCs w:val="18"/>
              </w:rPr>
              <w:t xml:space="preserve"> where </w:t>
            </w:r>
            <w:r>
              <w:rPr>
                <w:color w:val="000000" w:themeColor="text1"/>
                <w:sz w:val="18"/>
                <w:szCs w:val="18"/>
              </w:rPr>
              <w:t xml:space="preserve">at least one </w:t>
            </w:r>
            <w:r>
              <w:rPr>
                <w:strike/>
                <w:color w:val="FF0000"/>
                <w:sz w:val="18"/>
                <w:szCs w:val="18"/>
                <w:highlight w:val="yellow"/>
              </w:rPr>
              <w:t>[</w:t>
            </w:r>
            <w:r>
              <w:rPr>
                <w:color w:val="000000" w:themeColor="text1"/>
                <w:sz w:val="18"/>
                <w:szCs w:val="18"/>
                <w:highlight w:val="yellow"/>
              </w:rPr>
              <w:t>pair</w:t>
            </w:r>
            <w:r>
              <w:rPr>
                <w:strike/>
                <w:color w:val="FF0000"/>
                <w:sz w:val="18"/>
                <w:szCs w:val="18"/>
                <w:highlight w:val="yellow"/>
              </w:rPr>
              <w:t>/beam]</w:t>
            </w:r>
            <w:r>
              <w:rPr>
                <w:color w:val="FF0000"/>
                <w:sz w:val="18"/>
                <w:szCs w:val="18"/>
              </w:rPr>
              <w:t xml:space="preserve"> </w:t>
            </w:r>
            <w:r>
              <w:rPr>
                <w:color w:val="000000" w:themeColor="text1"/>
                <w:sz w:val="18"/>
                <w:szCs w:val="18"/>
              </w:rPr>
              <w:t xml:space="preserve">associated with a PCI different from serving cell PCI </w:t>
            </w:r>
            <w:r>
              <w:rPr>
                <w:color w:val="FF0000"/>
                <w:sz w:val="18"/>
                <w:szCs w:val="18"/>
              </w:rPr>
              <w:t>can be reported</w:t>
            </w:r>
            <w:r>
              <w:rPr>
                <w:color w:val="000000" w:themeColor="text1"/>
                <w:sz w:val="18"/>
                <w:szCs w:val="18"/>
              </w:rPr>
              <w:t xml:space="preserve"> </w:t>
            </w:r>
            <w:r>
              <w:rPr>
                <w:strike/>
                <w:color w:val="FF0000"/>
                <w:sz w:val="18"/>
                <w:szCs w:val="18"/>
                <w:highlight w:val="yellow"/>
              </w:rPr>
              <w:t>[in one report instance]</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[3. The number of [RRC-configured/ MAC-CE activated] PCI(s) different from serving cell PCI for beam measurement] [in FR1]</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[4. The number of [RRC- configured/ MAC-CE activated] PCI(s) different from serving cell PCI for beam measurement] [in FR2]</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[5. The max number of SSB resources configured to measure L1-RSRP within a slot across all PCI(s) different from serving cell PCI]</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[6. The max number of SSB resources configured to measure L1-RSRP across all PCI(s) different from serving cell PCI]</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strike/>
                <w:color w:val="FF0000"/>
                <w:sz w:val="18"/>
                <w:szCs w:val="18"/>
                <w:highlight w:val="yellow"/>
              </w:rPr>
              <w:t>[7. Support on that SSB(s) with PCI(s) different from serving cell PCI configured for L1 beam measurement and report are not included in SSBs with PCIs configured for L3 mobility measurement]</w:t>
            </w:r>
          </w:p>
        </w:tc>
      </w:tr>
    </w:tbl>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23-1-3</w:t>
      </w:r>
      <w:r>
        <w:rPr>
          <w:rFonts w:eastAsia="微软雅黑"/>
          <w:b/>
          <w:sz w:val="20"/>
          <w:szCs w:val="20"/>
          <w:u w:val="single"/>
        </w:rPr>
        <w:tab/>
        <w:t>MPE mitigation</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Based on the following agreement, the N P-MPR values and corresponding SSBRI(s)/CRI(s) can be reported. In our views, M should be fixed to 1, and if sharing the same MPE impacts, the UE can provide same P-MPR values for different SSBRI(s)/CRI(s), respectively, in a report instance. Therefore, a new sub-feature of maximum number of P-MPR and SSBRI/CRI pairs can be introduced, and reusing legacy candidate values for normal beam report can be considered as a starting point, i.e., {1, 2, 4}.</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Then, based on the following highlighted part, we need to further consider another new UE feature of maximum number of candidate RS(s) configured in a RRC pool for MPE mitigation. As a candidate value, we think that at least the value of ‘64’ should be supported. </w:t>
      </w:r>
    </w:p>
    <w:p w:rsidR="00634ADC" w:rsidRDefault="00FF5224">
      <w:pPr>
        <w:snapToGrid w:val="0"/>
        <w:spacing w:after="0"/>
        <w:rPr>
          <w:sz w:val="20"/>
          <w:szCs w:val="20"/>
          <w:u w:val="single"/>
        </w:rPr>
      </w:pPr>
      <w:r>
        <w:rPr>
          <w:b/>
          <w:sz w:val="20"/>
          <w:szCs w:val="20"/>
          <w:u w:val="single"/>
        </w:rPr>
        <w:t>Agreement</w:t>
      </w:r>
    </w:p>
    <w:p w:rsidR="00634ADC" w:rsidRDefault="00FF5224">
      <w:pPr>
        <w:snapToGrid w:val="0"/>
        <w:spacing w:after="0"/>
        <w:rPr>
          <w:rFonts w:ascii="Calibri" w:hAnsi="Calibri" w:cs="Calibri"/>
          <w:color w:val="1F497D"/>
          <w:sz w:val="20"/>
          <w:szCs w:val="20"/>
        </w:rPr>
      </w:pPr>
      <w:r>
        <w:rPr>
          <w:sz w:val="20"/>
          <w:szCs w:val="20"/>
        </w:rPr>
        <w:t xml:space="preserve">On Rel.17 enhancements to facilitate MPE mitigation, confirm the following working assumption (in the midst of the previous agreement) as an agreement with the following refinement (highlighted in </w:t>
      </w:r>
      <w:r>
        <w:rPr>
          <w:color w:val="FF0000"/>
          <w:sz w:val="20"/>
          <w:szCs w:val="20"/>
        </w:rPr>
        <w:t>red</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34ADC">
        <w:tc>
          <w:tcPr>
            <w:tcW w:w="9857" w:type="dxa"/>
            <w:shd w:val="clear" w:color="auto" w:fill="auto"/>
          </w:tcPr>
          <w:p w:rsidR="00634ADC" w:rsidRDefault="00FF5224">
            <w:pPr>
              <w:snapToGrid w:val="0"/>
              <w:spacing w:after="0"/>
              <w:rPr>
                <w:sz w:val="20"/>
                <w:szCs w:val="20"/>
              </w:rPr>
            </w:pPr>
            <w:r>
              <w:rPr>
                <w:sz w:val="20"/>
                <w:szCs w:val="20"/>
              </w:rPr>
              <w:t>On Rel.17 enhancements to facilitate MPE mitigation, support the following enhancement on the Rel-16 event-triggered P-MPR-based reporting (included in the PHR report when a threshold is reached, reported via MAC-CE):</w:t>
            </w:r>
          </w:p>
          <w:p w:rsidR="00634ADC" w:rsidRDefault="00FF5224">
            <w:pPr>
              <w:numPr>
                <w:ilvl w:val="0"/>
                <w:numId w:val="6"/>
              </w:numPr>
              <w:snapToGrid w:val="0"/>
              <w:spacing w:after="0" w:line="240" w:lineRule="auto"/>
              <w:rPr>
                <w:rFonts w:eastAsia="Times New Roman"/>
                <w:sz w:val="20"/>
                <w:szCs w:val="20"/>
              </w:rPr>
            </w:pPr>
            <w:r>
              <w:rPr>
                <w:rFonts w:eastAsia="Times New Roman"/>
                <w:sz w:val="20"/>
                <w:szCs w:val="20"/>
              </w:rPr>
              <w:t xml:space="preserve">In addition to the existing field in the PHR MAC-CE, N≥1 P-MPR values can be reported </w:t>
            </w:r>
          </w:p>
          <w:p w:rsidR="00634ADC" w:rsidRDefault="00FF5224">
            <w:pPr>
              <w:numPr>
                <w:ilvl w:val="1"/>
                <w:numId w:val="6"/>
              </w:numPr>
              <w:snapToGrid w:val="0"/>
              <w:spacing w:after="0" w:line="240" w:lineRule="auto"/>
              <w:rPr>
                <w:rFonts w:eastAsia="Times New Roman"/>
                <w:sz w:val="20"/>
                <w:szCs w:val="20"/>
              </w:rPr>
            </w:pPr>
            <w:r>
              <w:rPr>
                <w:rFonts w:eastAsia="Times New Roman"/>
                <w:sz w:val="20"/>
                <w:szCs w:val="20"/>
              </w:rPr>
              <w:t xml:space="preserve">The N P-MPR values are reported together with the following: </w:t>
            </w:r>
          </w:p>
          <w:p w:rsidR="00634ADC" w:rsidRDefault="00FF5224">
            <w:pPr>
              <w:numPr>
                <w:ilvl w:val="2"/>
                <w:numId w:val="6"/>
              </w:numPr>
              <w:snapToGrid w:val="0"/>
              <w:spacing w:after="0" w:line="240" w:lineRule="auto"/>
              <w:rPr>
                <w:rFonts w:eastAsia="Times New Roman"/>
                <w:sz w:val="20"/>
                <w:szCs w:val="20"/>
              </w:rPr>
            </w:pPr>
            <w:r>
              <w:rPr>
                <w:rFonts w:eastAsia="Times New Roman"/>
                <w:strike/>
                <w:color w:val="FF0000"/>
                <w:sz w:val="20"/>
                <w:szCs w:val="20"/>
              </w:rPr>
              <w:t>(Working Assumption)</w:t>
            </w:r>
            <w:r>
              <w:rPr>
                <w:rFonts w:eastAsia="Times New Roman"/>
                <w:sz w:val="20"/>
                <w:szCs w:val="20"/>
              </w:rPr>
              <w:t xml:space="preserve"> For each P-MPR value, up to M SSBRI(s)/CRI(s), where the SSBRI(s)/CRI(s) is selected by the UE from a candidate SSB/CSI-RS resource pool (FFS: how to perform the selection) </w:t>
            </w:r>
          </w:p>
          <w:p w:rsidR="00634ADC" w:rsidRDefault="00FF5224">
            <w:pPr>
              <w:numPr>
                <w:ilvl w:val="3"/>
                <w:numId w:val="6"/>
              </w:numPr>
              <w:snapToGrid w:val="0"/>
              <w:spacing w:after="0" w:line="240" w:lineRule="auto"/>
              <w:rPr>
                <w:rFonts w:eastAsia="Times New Roman"/>
                <w:color w:val="FF0000"/>
                <w:sz w:val="20"/>
                <w:szCs w:val="20"/>
              </w:rPr>
            </w:pPr>
            <w:r>
              <w:rPr>
                <w:rFonts w:eastAsia="Times New Roman"/>
                <w:color w:val="FF0000"/>
                <w:sz w:val="20"/>
                <w:szCs w:val="20"/>
              </w:rPr>
              <w:t>Support M=1</w:t>
            </w:r>
          </w:p>
          <w:p w:rsidR="00634ADC" w:rsidRDefault="00FF5224">
            <w:pPr>
              <w:numPr>
                <w:ilvl w:val="3"/>
                <w:numId w:val="6"/>
              </w:numPr>
              <w:snapToGrid w:val="0"/>
              <w:spacing w:after="0" w:line="240" w:lineRule="auto"/>
              <w:rPr>
                <w:rFonts w:eastAsia="Times New Roman"/>
                <w:strike/>
                <w:color w:val="FF0000"/>
                <w:sz w:val="20"/>
                <w:szCs w:val="20"/>
              </w:rPr>
            </w:pPr>
            <w:r>
              <w:rPr>
                <w:rFonts w:eastAsia="Times New Roman"/>
                <w:strike/>
                <w:color w:val="FF0000"/>
                <w:sz w:val="20"/>
                <w:szCs w:val="20"/>
              </w:rPr>
              <w:t>FFS: The supported value(s) of M</w:t>
            </w:r>
            <w:r>
              <w:rPr>
                <w:rFonts w:eastAsia="Times New Roman"/>
                <w:iCs/>
                <w:strike/>
                <w:color w:val="FF0000"/>
                <w:sz w:val="20"/>
                <w:szCs w:val="20"/>
              </w:rPr>
              <w:t xml:space="preserve"> </w:t>
            </w:r>
          </w:p>
          <w:p w:rsidR="00634ADC" w:rsidRDefault="00FF5224">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reporting quantities, e.g. SSBRI/CRI, MPR+DL RSRP, or modified virtual PHR</w:t>
            </w:r>
          </w:p>
          <w:p w:rsidR="00634ADC" w:rsidRDefault="00FF5224">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signaling (e.g. CSI triggering) from the NW</w:t>
            </w:r>
          </w:p>
        </w:tc>
      </w:tr>
    </w:tbl>
    <w:p w:rsidR="00634ADC" w:rsidRDefault="00FF5224">
      <w:pPr>
        <w:widowControl w:val="0"/>
        <w:snapToGrid w:val="0"/>
        <w:spacing w:before="120" w:afterLines="50" w:after="120" w:line="240" w:lineRule="auto"/>
        <w:rPr>
          <w:i/>
          <w:sz w:val="20"/>
          <w:szCs w:val="20"/>
        </w:rPr>
      </w:pPr>
      <w:r>
        <w:rPr>
          <w:rFonts w:eastAsia="微软雅黑"/>
          <w:b/>
          <w:i/>
          <w:sz w:val="20"/>
          <w:szCs w:val="20"/>
        </w:rPr>
        <w:t>Proposal 3:</w:t>
      </w:r>
      <w:r>
        <w:rPr>
          <w:rFonts w:eastAsia="微软雅黑"/>
          <w:i/>
          <w:sz w:val="20"/>
          <w:szCs w:val="20"/>
        </w:rPr>
        <w:t xml:space="preserve"> </w:t>
      </w:r>
      <w:r>
        <w:rPr>
          <w:i/>
          <w:sz w:val="20"/>
          <w:szCs w:val="20"/>
        </w:rPr>
        <w:t>For MPE mitigation,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0054BA">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0054BA" w:rsidRPr="000054BA" w:rsidRDefault="000054BA" w:rsidP="000054BA">
            <w:pPr>
              <w:pStyle w:val="TAL"/>
              <w:rPr>
                <w:rFonts w:ascii="Times New Roman" w:hAnsi="Times New Roman"/>
                <w:color w:val="000000" w:themeColor="text1"/>
                <w:szCs w:val="18"/>
                <w:lang w:eastAsia="ja-JP"/>
              </w:rPr>
            </w:pPr>
            <w:r w:rsidRPr="000054BA">
              <w:rPr>
                <w:rFonts w:ascii="Times New Roman" w:hAnsi="Times New Roman"/>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0054BA" w:rsidRPr="000054BA" w:rsidRDefault="000054BA" w:rsidP="000054BA">
            <w:pPr>
              <w:pStyle w:val="TAL"/>
              <w:rPr>
                <w:rFonts w:ascii="Times New Roman" w:hAnsi="Times New Roman"/>
                <w:color w:val="000000" w:themeColor="text1"/>
                <w:szCs w:val="18"/>
                <w:lang w:eastAsia="zh-CN"/>
              </w:rPr>
            </w:pPr>
            <w:r w:rsidRPr="000054BA">
              <w:rPr>
                <w:rFonts w:ascii="Times New Roman" w:hAnsi="Times New Roman"/>
                <w:color w:val="000000" w:themeColor="text1"/>
                <w:szCs w:val="18"/>
                <w:lang w:eastAsia="zh-CN"/>
              </w:rPr>
              <w:t>MPE mitigation</w:t>
            </w:r>
          </w:p>
        </w:tc>
        <w:tc>
          <w:tcPr>
            <w:tcW w:w="7088" w:type="dxa"/>
            <w:tcBorders>
              <w:top w:val="single" w:sz="4" w:space="0" w:color="auto"/>
              <w:left w:val="single" w:sz="4" w:space="0" w:color="auto"/>
              <w:bottom w:val="single" w:sz="4" w:space="0" w:color="auto"/>
              <w:right w:val="single" w:sz="4" w:space="0" w:color="auto"/>
            </w:tcBorders>
            <w:shd w:val="clear" w:color="auto" w:fill="FFFF00"/>
          </w:tcPr>
          <w:p w:rsidR="000054BA" w:rsidRPr="000054BA" w:rsidRDefault="000054BA" w:rsidP="000054BA">
            <w:pPr>
              <w:autoSpaceDE w:val="0"/>
              <w:autoSpaceDN w:val="0"/>
              <w:adjustRightInd w:val="0"/>
              <w:snapToGrid w:val="0"/>
              <w:spacing w:afterLines="50" w:after="120"/>
              <w:contextualSpacing/>
              <w:jc w:val="both"/>
              <w:rPr>
                <w:color w:val="000000" w:themeColor="text1"/>
                <w:sz w:val="18"/>
                <w:szCs w:val="18"/>
              </w:rPr>
            </w:pPr>
            <w:r w:rsidRPr="000054BA">
              <w:rPr>
                <w:color w:val="000000" w:themeColor="text1"/>
                <w:sz w:val="18"/>
                <w:szCs w:val="18"/>
              </w:rPr>
              <w:t xml:space="preserve">1. Support of enhanced </w:t>
            </w:r>
            <w:r w:rsidRPr="00525AA2">
              <w:rPr>
                <w:strike/>
                <w:color w:val="FF0000"/>
                <w:sz w:val="18"/>
                <w:szCs w:val="18"/>
                <w:highlight w:val="yellow"/>
              </w:rPr>
              <w:t>[</w:t>
            </w:r>
            <w:r w:rsidRPr="000054BA">
              <w:rPr>
                <w:color w:val="000000" w:themeColor="text1"/>
                <w:sz w:val="18"/>
                <w:szCs w:val="18"/>
                <w:highlight w:val="yellow"/>
              </w:rPr>
              <w:t>PHR</w:t>
            </w:r>
            <w:r w:rsidRPr="00525AA2">
              <w:rPr>
                <w:strike/>
                <w:color w:val="FF0000"/>
                <w:sz w:val="18"/>
                <w:szCs w:val="18"/>
                <w:highlight w:val="yellow"/>
              </w:rPr>
              <w:t>]</w:t>
            </w:r>
            <w:r w:rsidRPr="000054BA">
              <w:rPr>
                <w:color w:val="000000" w:themeColor="text1"/>
                <w:sz w:val="18"/>
                <w:szCs w:val="18"/>
              </w:rPr>
              <w:t xml:space="preserve"> reporting which includes pairs of (P-MPR, SSBRI/CRI)</w:t>
            </w:r>
          </w:p>
          <w:p w:rsidR="000054BA" w:rsidRPr="000054BA" w:rsidRDefault="000054BA" w:rsidP="000054BA">
            <w:pPr>
              <w:autoSpaceDE w:val="0"/>
              <w:autoSpaceDN w:val="0"/>
              <w:adjustRightInd w:val="0"/>
              <w:snapToGrid w:val="0"/>
              <w:spacing w:afterLines="50" w:after="120"/>
              <w:contextualSpacing/>
              <w:jc w:val="both"/>
              <w:rPr>
                <w:color w:val="000000" w:themeColor="text1"/>
                <w:sz w:val="18"/>
                <w:szCs w:val="18"/>
              </w:rPr>
            </w:pPr>
            <w:r w:rsidRPr="000054BA">
              <w:rPr>
                <w:color w:val="000000" w:themeColor="text1"/>
                <w:sz w:val="18"/>
                <w:szCs w:val="18"/>
              </w:rPr>
              <w:t>2. Maximum number of reported P-MPR and SSBRI/CRI pairs</w:t>
            </w:r>
          </w:p>
          <w:p w:rsidR="000054BA" w:rsidRPr="000054BA" w:rsidRDefault="000054BA" w:rsidP="000054BA">
            <w:pPr>
              <w:autoSpaceDE w:val="0"/>
              <w:autoSpaceDN w:val="0"/>
              <w:adjustRightInd w:val="0"/>
              <w:snapToGrid w:val="0"/>
              <w:spacing w:afterLines="50" w:after="120"/>
              <w:contextualSpacing/>
              <w:jc w:val="both"/>
              <w:rPr>
                <w:color w:val="000000" w:themeColor="text1"/>
                <w:sz w:val="18"/>
                <w:szCs w:val="18"/>
              </w:rPr>
            </w:pPr>
            <w:r w:rsidRPr="000054BA">
              <w:rPr>
                <w:color w:val="000000" w:themeColor="text1"/>
                <w:sz w:val="18"/>
                <w:szCs w:val="18"/>
              </w:rPr>
              <w:t>3. Maximum number of candidate RS(s) configured in a RRC pool for MPE mitigation</w:t>
            </w:r>
            <w:r>
              <w:rPr>
                <w:color w:val="000000" w:themeColor="text1"/>
                <w:sz w:val="18"/>
                <w:szCs w:val="18"/>
              </w:rPr>
              <w:t xml:space="preserve"> </w:t>
            </w:r>
            <w:r w:rsidRPr="000054BA">
              <w:rPr>
                <w:color w:val="FF0000"/>
                <w:sz w:val="18"/>
                <w:szCs w:val="18"/>
              </w:rPr>
              <w:sym w:font="Wingdings" w:char="F0E0"/>
            </w:r>
            <w:r w:rsidRPr="000054BA">
              <w:rPr>
                <w:color w:val="FF0000"/>
                <w:sz w:val="18"/>
                <w:szCs w:val="18"/>
              </w:rPr>
              <w:t xml:space="preserve"> Candidate value comprises at least 64.</w:t>
            </w:r>
          </w:p>
        </w:tc>
      </w:tr>
    </w:tbl>
    <w:p w:rsidR="009A5845" w:rsidRDefault="009A5845" w:rsidP="009A5845">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23-1-4</w:t>
      </w:r>
      <w:r>
        <w:rPr>
          <w:rFonts w:eastAsia="微软雅黑"/>
          <w:b/>
          <w:sz w:val="20"/>
          <w:szCs w:val="20"/>
          <w:u w:val="single"/>
        </w:rPr>
        <w:tab/>
      </w:r>
      <w:r w:rsidRPr="009A5845">
        <w:rPr>
          <w:rFonts w:eastAsia="微软雅黑"/>
          <w:b/>
          <w:sz w:val="20"/>
          <w:szCs w:val="20"/>
          <w:u w:val="single"/>
        </w:rPr>
        <w:t>MPUE support for UL</w:t>
      </w:r>
    </w:p>
    <w:p w:rsidR="009812A4" w:rsidRDefault="009812A4" w:rsidP="009A5845">
      <w:pPr>
        <w:snapToGrid w:val="0"/>
        <w:spacing w:before="120" w:afterLines="50" w:after="120" w:line="240" w:lineRule="auto"/>
        <w:jc w:val="both"/>
        <w:rPr>
          <w:rFonts w:eastAsia="微软雅黑"/>
          <w:sz w:val="20"/>
          <w:szCs w:val="20"/>
        </w:rPr>
      </w:pPr>
      <w:r>
        <w:rPr>
          <w:rFonts w:eastAsia="微软雅黑"/>
          <w:sz w:val="20"/>
          <w:szCs w:val="20"/>
        </w:rPr>
        <w:lastRenderedPageBreak/>
        <w:t>In RAN1#107, the following agreement on UE capability set has been agreed, and then we can firstly capture the corresponding feature of number of SRS ports accordingly. Then, by default, we need to have a component of supporting the beam reporting along with UE capability set.</w:t>
      </w:r>
    </w:p>
    <w:tbl>
      <w:tblPr>
        <w:tblStyle w:val="af"/>
        <w:tblW w:w="0" w:type="auto"/>
        <w:tblLook w:val="04A0" w:firstRow="1" w:lastRow="0" w:firstColumn="1" w:lastColumn="0" w:noHBand="0" w:noVBand="1"/>
      </w:tblPr>
      <w:tblGrid>
        <w:gridCol w:w="9350"/>
      </w:tblGrid>
      <w:tr w:rsidR="00944183" w:rsidTr="00944183">
        <w:tc>
          <w:tcPr>
            <w:tcW w:w="9350" w:type="dxa"/>
          </w:tcPr>
          <w:p w:rsidR="00944183" w:rsidRPr="004C7903" w:rsidRDefault="00944183" w:rsidP="00944183">
            <w:pPr>
              <w:snapToGrid w:val="0"/>
              <w:spacing w:after="0"/>
              <w:rPr>
                <w:b/>
                <w:sz w:val="20"/>
                <w:szCs w:val="20"/>
                <w:u w:val="single"/>
              </w:rPr>
            </w:pPr>
            <w:r w:rsidRPr="004C7903">
              <w:rPr>
                <w:b/>
                <w:sz w:val="20"/>
                <w:szCs w:val="20"/>
                <w:u w:val="single"/>
              </w:rPr>
              <w:t>Working Assumption</w:t>
            </w:r>
          </w:p>
          <w:p w:rsidR="00944183" w:rsidRPr="004C7903" w:rsidRDefault="00944183" w:rsidP="00944183">
            <w:pPr>
              <w:snapToGrid w:val="0"/>
              <w:spacing w:after="0"/>
              <w:jc w:val="both"/>
              <w:rPr>
                <w:sz w:val="20"/>
                <w:szCs w:val="20"/>
              </w:rPr>
            </w:pPr>
            <w:r w:rsidRPr="004C7903">
              <w:rPr>
                <w:sz w:val="20"/>
                <w:szCs w:val="20"/>
              </w:rPr>
              <w:t xml:space="preserve">Support the UE reporting a list of UE capability value sets </w:t>
            </w:r>
          </w:p>
          <w:p w:rsidR="00944183" w:rsidRPr="004C7903" w:rsidRDefault="00944183" w:rsidP="00944183">
            <w:pPr>
              <w:numPr>
                <w:ilvl w:val="0"/>
                <w:numId w:val="15"/>
              </w:numPr>
              <w:tabs>
                <w:tab w:val="num" w:pos="360"/>
              </w:tabs>
              <w:snapToGrid w:val="0"/>
              <w:spacing w:after="0" w:line="240" w:lineRule="auto"/>
              <w:rPr>
                <w:color w:val="000000"/>
                <w:sz w:val="20"/>
                <w:szCs w:val="20"/>
                <w:lang w:eastAsia="x-none"/>
              </w:rPr>
            </w:pPr>
            <w:r w:rsidRPr="004C7903">
              <w:rPr>
                <w:color w:val="000000"/>
                <w:sz w:val="20"/>
                <w:szCs w:val="20"/>
                <w:lang w:eastAsia="x-none"/>
              </w:rPr>
              <w:t>Each UE capability value set comprises the max supported number of SRS ports</w:t>
            </w:r>
          </w:p>
          <w:p w:rsidR="00944183" w:rsidRPr="004C7903" w:rsidRDefault="00944183" w:rsidP="00944183">
            <w:pPr>
              <w:numPr>
                <w:ilvl w:val="0"/>
                <w:numId w:val="15"/>
              </w:numPr>
              <w:tabs>
                <w:tab w:val="num" w:pos="360"/>
              </w:tabs>
              <w:snapToGrid w:val="0"/>
              <w:spacing w:after="0" w:line="240" w:lineRule="auto"/>
              <w:rPr>
                <w:color w:val="000000"/>
                <w:sz w:val="20"/>
                <w:szCs w:val="20"/>
                <w:lang w:eastAsia="x-none"/>
              </w:rPr>
            </w:pPr>
            <w:r w:rsidRPr="004C7903">
              <w:rPr>
                <w:color w:val="000000"/>
                <w:sz w:val="20"/>
                <w:szCs w:val="20"/>
                <w:lang w:eastAsia="x-none"/>
              </w:rPr>
              <w:t xml:space="preserve">For any two different value sets, at least one capability value needs to be different </w:t>
            </w:r>
          </w:p>
          <w:p w:rsidR="00944183" w:rsidRPr="004C7903" w:rsidRDefault="00944183" w:rsidP="00944183">
            <w:pPr>
              <w:numPr>
                <w:ilvl w:val="1"/>
                <w:numId w:val="15"/>
              </w:numPr>
              <w:snapToGrid w:val="0"/>
              <w:spacing w:after="0" w:line="240" w:lineRule="auto"/>
              <w:rPr>
                <w:color w:val="000000"/>
                <w:sz w:val="20"/>
                <w:szCs w:val="20"/>
                <w:lang w:eastAsia="x-none"/>
              </w:rPr>
            </w:pPr>
            <w:r w:rsidRPr="004C7903">
              <w:rPr>
                <w:color w:val="000000"/>
                <w:sz w:val="20"/>
                <w:szCs w:val="20"/>
                <w:lang w:eastAsia="x-none"/>
              </w:rPr>
              <w:t>FFS: If in addition also identical value sets are allowed.</w:t>
            </w:r>
          </w:p>
          <w:p w:rsidR="00944183" w:rsidRPr="004C7903" w:rsidRDefault="00944183" w:rsidP="00944183">
            <w:pPr>
              <w:numPr>
                <w:ilvl w:val="0"/>
                <w:numId w:val="15"/>
              </w:numPr>
              <w:tabs>
                <w:tab w:val="num" w:pos="360"/>
              </w:tabs>
              <w:snapToGrid w:val="0"/>
              <w:spacing w:after="0" w:line="240" w:lineRule="auto"/>
              <w:rPr>
                <w:color w:val="000000"/>
                <w:sz w:val="20"/>
                <w:szCs w:val="20"/>
                <w:lang w:eastAsia="x-none"/>
              </w:rPr>
            </w:pPr>
            <w:r w:rsidRPr="004C7903">
              <w:rPr>
                <w:color w:val="000000"/>
                <w:sz w:val="20"/>
                <w:szCs w:val="20"/>
                <w:lang w:eastAsia="x-none"/>
              </w:rPr>
              <w:t>Whether the UE capability value set can be common across all BWPs/CCs in same band or BC can be discussed in UE feature session</w:t>
            </w:r>
          </w:p>
          <w:p w:rsidR="00944183" w:rsidRDefault="00944183" w:rsidP="00944183">
            <w:pPr>
              <w:snapToGrid w:val="0"/>
              <w:spacing w:after="0"/>
              <w:rPr>
                <w:b/>
                <w:sz w:val="20"/>
                <w:szCs w:val="20"/>
                <w:u w:val="single"/>
              </w:rPr>
            </w:pPr>
          </w:p>
          <w:p w:rsidR="00944183" w:rsidRPr="004C7903" w:rsidRDefault="00944183" w:rsidP="00944183">
            <w:pPr>
              <w:snapToGrid w:val="0"/>
              <w:spacing w:after="0"/>
              <w:rPr>
                <w:b/>
                <w:sz w:val="20"/>
                <w:szCs w:val="20"/>
                <w:u w:val="single"/>
              </w:rPr>
            </w:pPr>
            <w:r w:rsidRPr="004C7903">
              <w:rPr>
                <w:b/>
                <w:sz w:val="20"/>
                <w:szCs w:val="20"/>
                <w:u w:val="single"/>
              </w:rPr>
              <w:t>Agreement</w:t>
            </w:r>
          </w:p>
          <w:p w:rsidR="00944183" w:rsidRPr="004C7903" w:rsidRDefault="00944183" w:rsidP="00944183">
            <w:pPr>
              <w:pStyle w:val="xmsonormal"/>
              <w:rPr>
                <w:rFonts w:ascii="Times New Roman" w:hAnsi="Times New Roman" w:cs="Times New Roman"/>
                <w:sz w:val="20"/>
                <w:szCs w:val="20"/>
              </w:rPr>
            </w:pPr>
            <w:r w:rsidRPr="004C7903">
              <w:rPr>
                <w:rFonts w:ascii="Times New Roman" w:hAnsi="Times New Roman" w:cs="Times New Roman"/>
                <w:sz w:val="20"/>
                <w:szCs w:val="20"/>
              </w:rPr>
              <w:t>On Rel.17 enhancements to facilitate UE -initiated panel activation and selection via UE reporting a list of UE capability value sets, t</w:t>
            </w:r>
            <w:r w:rsidRPr="004C7903">
              <w:rPr>
                <w:rFonts w:ascii="Times New Roman" w:hAnsi="Times New Roman" w:cs="Times New Roman"/>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rsidR="00944183" w:rsidRPr="004C7903" w:rsidRDefault="00944183" w:rsidP="00944183">
            <w:pPr>
              <w:numPr>
                <w:ilvl w:val="0"/>
                <w:numId w:val="15"/>
              </w:numPr>
              <w:spacing w:after="0" w:line="240" w:lineRule="auto"/>
              <w:rPr>
                <w:sz w:val="20"/>
                <w:szCs w:val="20"/>
              </w:rPr>
            </w:pPr>
            <w:r w:rsidRPr="004C7903">
              <w:rPr>
                <w:sz w:val="20"/>
                <w:szCs w:val="20"/>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4C7903">
              <w:rPr>
                <w:strike/>
                <w:sz w:val="20"/>
                <w:szCs w:val="20"/>
              </w:rPr>
              <w:t xml:space="preserve"> </w:t>
            </w:r>
            <w:r w:rsidRPr="004C7903">
              <w:rPr>
                <w:sz w:val="20"/>
                <w:szCs w:val="20"/>
              </w:rPr>
              <w:t>options:</w:t>
            </w:r>
          </w:p>
          <w:p w:rsidR="00944183" w:rsidRPr="004C7903" w:rsidRDefault="00944183" w:rsidP="00944183">
            <w:pPr>
              <w:numPr>
                <w:ilvl w:val="1"/>
                <w:numId w:val="15"/>
              </w:numPr>
              <w:shd w:val="clear" w:color="auto" w:fill="FFFFFF"/>
              <w:spacing w:after="0" w:line="240" w:lineRule="auto"/>
              <w:rPr>
                <w:sz w:val="20"/>
                <w:szCs w:val="20"/>
              </w:rPr>
            </w:pPr>
            <w:r w:rsidRPr="004C7903">
              <w:rPr>
                <w:sz w:val="20"/>
                <w:szCs w:val="20"/>
              </w:rPr>
              <w:t>Option 1: UE can report one index for all the reported CRIs/SSBRIs in one beam reporting</w:t>
            </w:r>
          </w:p>
          <w:p w:rsidR="00944183" w:rsidRPr="004C7903" w:rsidRDefault="00944183" w:rsidP="00944183">
            <w:pPr>
              <w:numPr>
                <w:ilvl w:val="1"/>
                <w:numId w:val="15"/>
              </w:numPr>
              <w:shd w:val="clear" w:color="auto" w:fill="FFFFFF"/>
              <w:spacing w:after="0" w:line="240" w:lineRule="auto"/>
              <w:rPr>
                <w:sz w:val="20"/>
                <w:szCs w:val="20"/>
              </w:rPr>
            </w:pPr>
            <w:r w:rsidRPr="004C7903">
              <w:rPr>
                <w:sz w:val="20"/>
                <w:szCs w:val="20"/>
              </w:rPr>
              <w:t>Option 2: UE can report one index for each reported CRI/SSBRI in one beam reporting.</w:t>
            </w:r>
          </w:p>
          <w:p w:rsidR="00944183" w:rsidRPr="004C7903" w:rsidRDefault="00944183" w:rsidP="00944183">
            <w:pPr>
              <w:numPr>
                <w:ilvl w:val="1"/>
                <w:numId w:val="15"/>
              </w:numPr>
              <w:spacing w:after="0" w:line="240" w:lineRule="auto"/>
              <w:rPr>
                <w:sz w:val="20"/>
                <w:szCs w:val="20"/>
              </w:rPr>
            </w:pPr>
            <w:r w:rsidRPr="004C7903">
              <w:rPr>
                <w:sz w:val="20"/>
                <w:szCs w:val="20"/>
              </w:rPr>
              <w:t>FFS: whether/how to take DL-only panel into account in the report</w:t>
            </w:r>
          </w:p>
          <w:p w:rsidR="00944183" w:rsidRPr="004C7903" w:rsidRDefault="00944183" w:rsidP="00944183">
            <w:pPr>
              <w:numPr>
                <w:ilvl w:val="0"/>
                <w:numId w:val="15"/>
              </w:numPr>
              <w:spacing w:after="0" w:line="240" w:lineRule="auto"/>
              <w:rPr>
                <w:sz w:val="20"/>
                <w:szCs w:val="20"/>
              </w:rPr>
            </w:pPr>
            <w:r w:rsidRPr="004C7903">
              <w:rPr>
                <w:sz w:val="20"/>
                <w:szCs w:val="20"/>
              </w:rPr>
              <w:t xml:space="preserve">FFS: Time-domain behaviour, e.g. the support periodic, semi-persistent, and aperiodic reporting </w:t>
            </w:r>
          </w:p>
          <w:p w:rsidR="00944183" w:rsidRPr="004C7903" w:rsidRDefault="00944183" w:rsidP="00944183">
            <w:pPr>
              <w:numPr>
                <w:ilvl w:val="1"/>
                <w:numId w:val="15"/>
              </w:numPr>
              <w:spacing w:after="0" w:line="240" w:lineRule="auto"/>
              <w:rPr>
                <w:sz w:val="20"/>
                <w:szCs w:val="20"/>
              </w:rPr>
            </w:pPr>
            <w:r w:rsidRPr="004C7903">
              <w:rPr>
                <w:sz w:val="20"/>
                <w:szCs w:val="20"/>
              </w:rPr>
              <w:t>FFS: Semi-persistent and/or aperiodic reporting is triggered only when periodic reporting is configured</w:t>
            </w:r>
          </w:p>
          <w:p w:rsidR="00944183" w:rsidRPr="004C7903" w:rsidRDefault="00944183" w:rsidP="00944183">
            <w:pPr>
              <w:numPr>
                <w:ilvl w:val="0"/>
                <w:numId w:val="15"/>
              </w:numPr>
              <w:spacing w:after="0" w:line="240" w:lineRule="auto"/>
              <w:rPr>
                <w:sz w:val="20"/>
                <w:szCs w:val="20"/>
              </w:rPr>
            </w:pPr>
            <w:r w:rsidRPr="004C7903">
              <w:rPr>
                <w:sz w:val="20"/>
                <w:szCs w:val="20"/>
              </w:rPr>
              <w:t>(</w:t>
            </w:r>
            <w:r w:rsidRPr="004C7903">
              <w:rPr>
                <w:b/>
                <w:sz w:val="20"/>
                <w:szCs w:val="20"/>
                <w:u w:val="single"/>
              </w:rPr>
              <w:t>Working assumptions</w:t>
            </w:r>
            <w:r w:rsidRPr="004C7903">
              <w:rPr>
                <w:sz w:val="20"/>
                <w:szCs w:val="20"/>
              </w:rPr>
              <w:t>): Support acknowledgement mechanism of the reported correspondence from NW to UE, which doesn't preclude reusing/reinterpreting existing signaling/procedure</w:t>
            </w:r>
          </w:p>
          <w:p w:rsidR="00944183" w:rsidRPr="004C7903" w:rsidRDefault="00944183" w:rsidP="00944183">
            <w:pPr>
              <w:numPr>
                <w:ilvl w:val="1"/>
                <w:numId w:val="15"/>
              </w:numPr>
              <w:spacing w:after="0" w:line="240" w:lineRule="auto"/>
              <w:rPr>
                <w:sz w:val="20"/>
                <w:szCs w:val="20"/>
              </w:rPr>
            </w:pPr>
            <w:r w:rsidRPr="004C7903">
              <w:rPr>
                <w:sz w:val="20"/>
                <w:szCs w:val="20"/>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rsidR="00944183" w:rsidRPr="00944183" w:rsidRDefault="00944183" w:rsidP="00944183">
            <w:pPr>
              <w:numPr>
                <w:ilvl w:val="1"/>
                <w:numId w:val="15"/>
              </w:numPr>
              <w:spacing w:after="0" w:line="240" w:lineRule="auto"/>
              <w:rPr>
                <w:sz w:val="20"/>
                <w:szCs w:val="20"/>
              </w:rPr>
            </w:pPr>
            <w:r w:rsidRPr="004C7903">
              <w:rPr>
                <w:sz w:val="20"/>
                <w:szCs w:val="20"/>
              </w:rPr>
              <w:t>No new DCI format and no new RNTI are introduced for this function.</w:t>
            </w:r>
          </w:p>
        </w:tc>
      </w:tr>
    </w:tbl>
    <w:p w:rsidR="009812A4" w:rsidRDefault="009812A4" w:rsidP="009812A4">
      <w:pPr>
        <w:widowControl w:val="0"/>
        <w:snapToGrid w:val="0"/>
        <w:spacing w:before="120" w:afterLines="50" w:after="120" w:line="240" w:lineRule="auto"/>
        <w:rPr>
          <w:i/>
          <w:sz w:val="20"/>
          <w:szCs w:val="20"/>
        </w:rPr>
      </w:pPr>
      <w:r>
        <w:rPr>
          <w:rFonts w:eastAsia="微软雅黑"/>
          <w:b/>
          <w:i/>
          <w:sz w:val="20"/>
          <w:szCs w:val="20"/>
        </w:rPr>
        <w:t>Proposal 4:</w:t>
      </w:r>
      <w:r>
        <w:rPr>
          <w:rFonts w:eastAsia="微软雅黑"/>
          <w:i/>
          <w:sz w:val="20"/>
          <w:szCs w:val="20"/>
        </w:rPr>
        <w:t xml:space="preserve"> </w:t>
      </w:r>
      <w:r>
        <w:rPr>
          <w:i/>
          <w:sz w:val="20"/>
          <w:szCs w:val="20"/>
        </w:rPr>
        <w:t>For MPUE support for UL,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D53ADD" w:rsidTr="00D72C9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D53ADD" w:rsidRPr="00D53ADD" w:rsidRDefault="00D53ADD" w:rsidP="00D53ADD">
            <w:pPr>
              <w:pStyle w:val="TAL"/>
              <w:rPr>
                <w:rFonts w:ascii="Times New Roman" w:hAnsi="Times New Roman"/>
                <w:color w:val="000000" w:themeColor="text1"/>
                <w:szCs w:val="18"/>
                <w:lang w:eastAsia="ja-JP"/>
              </w:rPr>
            </w:pPr>
            <w:r w:rsidRPr="00D53ADD">
              <w:rPr>
                <w:rFonts w:ascii="Times New Roman" w:hAnsi="Times New Roman"/>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53ADD" w:rsidRPr="00D53ADD" w:rsidRDefault="00D53ADD" w:rsidP="00D53ADD">
            <w:pPr>
              <w:pStyle w:val="TAL"/>
              <w:rPr>
                <w:rFonts w:ascii="Times New Roman" w:hAnsi="Times New Roman"/>
                <w:color w:val="000000" w:themeColor="text1"/>
                <w:szCs w:val="18"/>
                <w:lang w:eastAsia="zh-CN"/>
              </w:rPr>
            </w:pPr>
            <w:r w:rsidRPr="00D53ADD">
              <w:rPr>
                <w:rFonts w:ascii="Times New Roman" w:hAnsi="Times New Roman"/>
                <w:color w:val="000000" w:themeColor="text1"/>
                <w:szCs w:val="18"/>
                <w:lang w:eastAsia="zh-CN"/>
              </w:rPr>
              <w:t xml:space="preserve">MPUE support for UL </w:t>
            </w:r>
          </w:p>
        </w:tc>
        <w:tc>
          <w:tcPr>
            <w:tcW w:w="7088" w:type="dxa"/>
            <w:tcBorders>
              <w:top w:val="single" w:sz="4" w:space="0" w:color="auto"/>
              <w:left w:val="single" w:sz="4" w:space="0" w:color="auto"/>
              <w:bottom w:val="single" w:sz="4" w:space="0" w:color="auto"/>
              <w:right w:val="single" w:sz="4" w:space="0" w:color="auto"/>
            </w:tcBorders>
            <w:shd w:val="clear" w:color="auto" w:fill="FFFF00"/>
          </w:tcPr>
          <w:p w:rsidR="00D53ADD" w:rsidRDefault="00D53ADD" w:rsidP="00D53ADD">
            <w:pPr>
              <w:autoSpaceDE w:val="0"/>
              <w:autoSpaceDN w:val="0"/>
              <w:adjustRightInd w:val="0"/>
              <w:snapToGrid w:val="0"/>
              <w:spacing w:afterLines="50" w:after="120"/>
              <w:contextualSpacing/>
              <w:jc w:val="both"/>
              <w:rPr>
                <w:strike/>
                <w:color w:val="FF0000"/>
                <w:sz w:val="18"/>
                <w:szCs w:val="18"/>
              </w:rPr>
            </w:pPr>
            <w:r w:rsidRPr="00D53ADD">
              <w:rPr>
                <w:strike/>
                <w:color w:val="FF0000"/>
                <w:sz w:val="18"/>
                <w:szCs w:val="18"/>
              </w:rPr>
              <w:t>[depending on agreement]</w:t>
            </w:r>
          </w:p>
          <w:p w:rsidR="00A9161C" w:rsidRDefault="00D53ADD" w:rsidP="00A9161C">
            <w:pPr>
              <w:autoSpaceDE w:val="0"/>
              <w:autoSpaceDN w:val="0"/>
              <w:adjustRightInd w:val="0"/>
              <w:snapToGrid w:val="0"/>
              <w:spacing w:afterLines="50" w:after="120"/>
              <w:contextualSpacing/>
              <w:jc w:val="both"/>
              <w:rPr>
                <w:color w:val="FF0000"/>
                <w:sz w:val="18"/>
                <w:szCs w:val="18"/>
              </w:rPr>
            </w:pPr>
            <w:r w:rsidRPr="00D53ADD">
              <w:rPr>
                <w:color w:val="FF0000"/>
                <w:sz w:val="18"/>
                <w:szCs w:val="18"/>
              </w:rPr>
              <w:t>1</w:t>
            </w:r>
            <w:r>
              <w:rPr>
                <w:color w:val="FF0000"/>
                <w:sz w:val="18"/>
                <w:szCs w:val="18"/>
              </w:rPr>
              <w:t>.</w:t>
            </w:r>
            <w:r w:rsidR="00A9161C" w:rsidRPr="000054BA">
              <w:rPr>
                <w:color w:val="000000" w:themeColor="text1"/>
                <w:sz w:val="18"/>
                <w:szCs w:val="18"/>
              </w:rPr>
              <w:t xml:space="preserve"> </w:t>
            </w:r>
            <w:r w:rsidR="00A9161C" w:rsidRPr="00A9161C">
              <w:rPr>
                <w:color w:val="FF0000"/>
                <w:sz w:val="18"/>
                <w:szCs w:val="18"/>
              </w:rPr>
              <w:t xml:space="preserve">Support of enhanced </w:t>
            </w:r>
            <w:r w:rsidR="00A9161C">
              <w:rPr>
                <w:rFonts w:hint="eastAsia"/>
                <w:color w:val="FF0000"/>
                <w:sz w:val="18"/>
                <w:szCs w:val="18"/>
              </w:rPr>
              <w:t>L1-RSRP/SINR</w:t>
            </w:r>
            <w:r w:rsidR="00A9161C">
              <w:rPr>
                <w:color w:val="FF0000"/>
                <w:sz w:val="18"/>
                <w:szCs w:val="18"/>
              </w:rPr>
              <w:t xml:space="preserve"> reporting which includes</w:t>
            </w:r>
            <w:r w:rsidR="00A9161C" w:rsidRPr="00A9161C">
              <w:rPr>
                <w:color w:val="FF0000"/>
                <w:sz w:val="18"/>
                <w:szCs w:val="18"/>
              </w:rPr>
              <w:t xml:space="preserve"> the index of corresponding UE capability value set</w:t>
            </w:r>
            <w:r w:rsidR="00A9161C">
              <w:rPr>
                <w:rFonts w:hint="eastAsia"/>
                <w:color w:val="FF0000"/>
                <w:sz w:val="18"/>
                <w:szCs w:val="18"/>
              </w:rPr>
              <w:t>;</w:t>
            </w:r>
          </w:p>
          <w:p w:rsidR="00735A4A" w:rsidRDefault="00A9161C" w:rsidP="00A9161C">
            <w:pPr>
              <w:autoSpaceDE w:val="0"/>
              <w:autoSpaceDN w:val="0"/>
              <w:adjustRightInd w:val="0"/>
              <w:snapToGrid w:val="0"/>
              <w:spacing w:afterLines="50" w:after="120"/>
              <w:contextualSpacing/>
              <w:jc w:val="both"/>
              <w:rPr>
                <w:color w:val="FF0000"/>
                <w:sz w:val="18"/>
                <w:szCs w:val="18"/>
              </w:rPr>
            </w:pPr>
            <w:r>
              <w:rPr>
                <w:color w:val="FF0000"/>
                <w:sz w:val="18"/>
                <w:szCs w:val="18"/>
              </w:rPr>
              <w:t xml:space="preserve">2. </w:t>
            </w:r>
            <w:r w:rsidR="00F402CE">
              <w:rPr>
                <w:color w:val="FF0000"/>
                <w:sz w:val="18"/>
                <w:szCs w:val="18"/>
              </w:rPr>
              <w:t>A list of UE capability set</w:t>
            </w:r>
            <w:r w:rsidR="00850D7B">
              <w:rPr>
                <w:color w:val="FF0000"/>
                <w:sz w:val="18"/>
                <w:szCs w:val="18"/>
              </w:rPr>
              <w:t>s</w:t>
            </w:r>
            <w:r w:rsidR="00F402CE">
              <w:rPr>
                <w:color w:val="FF0000"/>
                <w:sz w:val="18"/>
                <w:szCs w:val="18"/>
              </w:rPr>
              <w:t>, each of which comprises m</w:t>
            </w:r>
            <w:r w:rsidR="00F402CE" w:rsidRPr="00F402CE">
              <w:rPr>
                <w:color w:val="FF0000"/>
                <w:sz w:val="18"/>
                <w:szCs w:val="18"/>
              </w:rPr>
              <w:t>ax</w:t>
            </w:r>
            <w:r w:rsidR="00850D7B">
              <w:rPr>
                <w:color w:val="FF0000"/>
                <w:sz w:val="18"/>
                <w:szCs w:val="18"/>
              </w:rPr>
              <w:t>imum</w:t>
            </w:r>
            <w:r w:rsidR="00F402CE" w:rsidRPr="00F402CE">
              <w:rPr>
                <w:color w:val="FF0000"/>
                <w:sz w:val="18"/>
                <w:szCs w:val="18"/>
              </w:rPr>
              <w:t xml:space="preserve"> </w:t>
            </w:r>
            <w:r w:rsidR="00F402CE">
              <w:rPr>
                <w:color w:val="FF0000"/>
                <w:sz w:val="18"/>
                <w:szCs w:val="18"/>
              </w:rPr>
              <w:t xml:space="preserve">numbers of </w:t>
            </w:r>
            <w:r w:rsidR="00F402CE" w:rsidRPr="00F402CE">
              <w:rPr>
                <w:color w:val="FF0000"/>
                <w:sz w:val="18"/>
                <w:szCs w:val="18"/>
              </w:rPr>
              <w:t>supported number of SRS ports</w:t>
            </w:r>
            <w:r w:rsidR="00735A4A">
              <w:rPr>
                <w:color w:val="FF0000"/>
                <w:sz w:val="18"/>
                <w:szCs w:val="18"/>
              </w:rPr>
              <w:t xml:space="preserve"> </w:t>
            </w:r>
          </w:p>
          <w:p w:rsidR="00A9161C" w:rsidRPr="00A9161C" w:rsidRDefault="00735A4A" w:rsidP="00735A4A">
            <w:pPr>
              <w:autoSpaceDE w:val="0"/>
              <w:autoSpaceDN w:val="0"/>
              <w:adjustRightInd w:val="0"/>
              <w:snapToGrid w:val="0"/>
              <w:spacing w:afterLines="50" w:after="120"/>
              <w:ind w:left="720"/>
              <w:contextualSpacing/>
              <w:jc w:val="both"/>
              <w:rPr>
                <w:color w:val="FF0000"/>
                <w:sz w:val="18"/>
                <w:szCs w:val="18"/>
              </w:rPr>
            </w:pPr>
            <w:r w:rsidRPr="000054BA">
              <w:rPr>
                <w:color w:val="FF0000"/>
                <w:sz w:val="18"/>
                <w:szCs w:val="18"/>
              </w:rPr>
              <w:sym w:font="Wingdings" w:char="F0E0"/>
            </w:r>
            <w:r w:rsidRPr="000054BA">
              <w:rPr>
                <w:color w:val="FF0000"/>
                <w:sz w:val="18"/>
                <w:szCs w:val="18"/>
              </w:rPr>
              <w:t xml:space="preserve"> Candidate value comprises </w:t>
            </w:r>
            <w:r>
              <w:rPr>
                <w:color w:val="FF0000"/>
                <w:sz w:val="18"/>
                <w:szCs w:val="18"/>
              </w:rPr>
              <w:t>up to X UE capability sets (X = 3), and the candidate value for maximum number of supported number of SRS ports comprises {1, 2, 4}.</w:t>
            </w:r>
          </w:p>
          <w:p w:rsidR="00D53ADD" w:rsidRPr="00D53ADD" w:rsidRDefault="00D53ADD" w:rsidP="00D53ADD">
            <w:pPr>
              <w:autoSpaceDE w:val="0"/>
              <w:autoSpaceDN w:val="0"/>
              <w:adjustRightInd w:val="0"/>
              <w:snapToGrid w:val="0"/>
              <w:spacing w:afterLines="50" w:after="120"/>
              <w:contextualSpacing/>
              <w:jc w:val="both"/>
              <w:rPr>
                <w:color w:val="000000" w:themeColor="text1"/>
                <w:sz w:val="18"/>
                <w:szCs w:val="18"/>
              </w:rPr>
            </w:pPr>
          </w:p>
        </w:tc>
      </w:tr>
    </w:tbl>
    <w:p w:rsidR="00634ADC" w:rsidRDefault="00FF5224">
      <w:pPr>
        <w:pStyle w:val="1"/>
        <w:tabs>
          <w:tab w:val="clear" w:pos="432"/>
        </w:tabs>
        <w:snapToGrid w:val="0"/>
        <w:spacing w:beforeLines="50" w:before="120" w:afterLines="50" w:after="120"/>
        <w:ind w:left="431" w:hanging="431"/>
        <w:rPr>
          <w:sz w:val="28"/>
          <w:lang w:val="en-US"/>
        </w:rPr>
      </w:pPr>
      <w:r>
        <w:rPr>
          <w:sz w:val="28"/>
          <w:lang w:val="en-US"/>
        </w:rPr>
        <w:t>Multi-TRP PDCCH enhancements (23-2)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Three UE features (23-2-1, 23-2-1, and 23-2-3) are listed for MTRP PDCCH enhancements in [</w:t>
      </w:r>
      <w:r>
        <w:rPr>
          <w:rFonts w:eastAsia="微软雅黑" w:hint="eastAsia"/>
          <w:sz w:val="20"/>
          <w:szCs w:val="20"/>
        </w:rPr>
        <w:t>2</w:t>
      </w:r>
      <w:r>
        <w:rPr>
          <w:rFonts w:eastAsia="微软雅黑"/>
          <w:sz w:val="20"/>
          <w:szCs w:val="20"/>
        </w:rPr>
        <w:t xml:space="preserve">]. We have some comments on these FGs as below.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the third bullet in FG 23-2-1, based on previous RAN1 discussion, when 2 BDs are counted for the two linked PDCCH candidates, UE can do ether individual detection or soft combining. And when 3 BDs are counted for the linked candidates, it is assumed that UE has to do both individual detection and soft combining. That’s why the total number of BDs is 3 which is larger than 2. Therefore, it is clear that the component 3 is only needed when 2 BDs are counted.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lastRenderedPageBreak/>
        <w:t>In addition, there is a conclusion made in RAN1#106bis-e meeting, i.e. there is no consensus to introduce RRC configuration for the number of BDs. Hence, reporting more than one BD numbers is precluded for component 2. Otherwise, gNB cannot configure which one is used if UE reports two BD numbers.</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For component 1, we think it should be used for both USS and CSS type 3 as there is no much difference for PDCCH decoding with repetition for USS and CSS from UE complexity perspective.</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5</w:t>
      </w:r>
      <w:r>
        <w:rPr>
          <w:rFonts w:eastAsia="微软雅黑"/>
          <w:b/>
          <w:i/>
          <w:sz w:val="20"/>
          <w:szCs w:val="20"/>
        </w:rPr>
        <w:t>:</w:t>
      </w:r>
      <w:r>
        <w:rPr>
          <w:rFonts w:eastAsia="微软雅黑"/>
          <w:i/>
          <w:sz w:val="20"/>
          <w:szCs w:val="20"/>
        </w:rPr>
        <w:t xml:space="preserve"> For FG 23-2-1, </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eastAsia="微软雅黑" w:hint="eastAsia"/>
          <w:i/>
          <w:iCs/>
          <w:sz w:val="20"/>
          <w:szCs w:val="20"/>
        </w:rPr>
        <w:t>Component 1 is for both USS and CSS type 3.</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hint="eastAsia"/>
          <w:i/>
          <w:iCs/>
          <w:sz w:val="20"/>
          <w:szCs w:val="20"/>
        </w:rPr>
        <w:t>For component 2, s</w:t>
      </w:r>
      <w:r>
        <w:rPr>
          <w:rFonts w:eastAsia="Malgun Gothic"/>
          <w:i/>
          <w:iCs/>
          <w:sz w:val="20"/>
          <w:szCs w:val="20"/>
        </w:rPr>
        <w:t>upport of reporting one number as required number of BDs for the two PDCCH candidates</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eastAsia="微软雅黑" w:hint="eastAsia"/>
          <w:i/>
          <w:iCs/>
          <w:sz w:val="20"/>
          <w:szCs w:val="20"/>
        </w:rPr>
        <w:t>C</w:t>
      </w:r>
      <w:r>
        <w:rPr>
          <w:rFonts w:eastAsia="微软雅黑"/>
          <w:i/>
          <w:iCs/>
          <w:sz w:val="20"/>
          <w:szCs w:val="20"/>
        </w:rPr>
        <w:t>omponent 3 is only for the case of BD = 2.</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23-2-3 on support of PDCCH repetition for Type 3 CSS, </w:t>
      </w:r>
      <w:r>
        <w:rPr>
          <w:rFonts w:eastAsia="微软雅黑" w:hint="eastAsia"/>
          <w:sz w:val="20"/>
          <w:szCs w:val="20"/>
        </w:rPr>
        <w:t xml:space="preserve">as aforementioned, </w:t>
      </w:r>
      <w:r>
        <w:rPr>
          <w:rFonts w:eastAsia="微软雅黑"/>
          <w:sz w:val="20"/>
          <w:szCs w:val="20"/>
        </w:rPr>
        <w:t>we think this extra FG is unnecessary. The main FG 23-2-1 is sufficient from our view as there is no much difference b</w:t>
      </w:r>
      <w:r>
        <w:rPr>
          <w:rFonts w:eastAsia="微软雅黑" w:hint="eastAsia"/>
          <w:sz w:val="20"/>
          <w:szCs w:val="20"/>
        </w:rPr>
        <w:t>etween</w:t>
      </w:r>
      <w:r>
        <w:rPr>
          <w:rFonts w:eastAsia="微软雅黑"/>
          <w:sz w:val="20"/>
          <w:szCs w:val="20"/>
        </w:rPr>
        <w:t xml:space="preserve"> USS and CSS to process PDCCH repetition operation from UE side. No matter two PDCCH is from USS or CSS, the decoding of two PDCCH repetition is the same, i.e. separate decoding or soft combining.   </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6</w:t>
      </w:r>
      <w:r>
        <w:rPr>
          <w:rFonts w:eastAsia="微软雅黑"/>
          <w:b/>
          <w:i/>
          <w:sz w:val="20"/>
          <w:szCs w:val="20"/>
        </w:rPr>
        <w:t>:</w:t>
      </w:r>
      <w:r>
        <w:rPr>
          <w:rFonts w:eastAsia="微软雅黑"/>
          <w:i/>
          <w:sz w:val="20"/>
          <w:szCs w:val="20"/>
        </w:rPr>
        <w:t xml:space="preserve"> Remove FG 23-2-</w:t>
      </w:r>
      <w:r>
        <w:rPr>
          <w:rFonts w:eastAsia="微软雅黑" w:hint="eastAsia"/>
          <w:i/>
          <w:sz w:val="20"/>
          <w:szCs w:val="20"/>
        </w:rPr>
        <w:t xml:space="preserve">3 on </w:t>
      </w:r>
      <w:r>
        <w:rPr>
          <w:rFonts w:eastAsia="微软雅黑"/>
          <w:i/>
          <w:sz w:val="20"/>
          <w:szCs w:val="20"/>
        </w:rPr>
        <w:t xml:space="preserve">support of PDCCH repetition for Type 3 CSS </w:t>
      </w:r>
    </w:p>
    <w:p w:rsidR="00634ADC" w:rsidRDefault="00634ADC">
      <w:pPr>
        <w:widowControl w:val="0"/>
        <w:snapToGrid w:val="0"/>
        <w:spacing w:before="120" w:afterLines="50" w:after="120" w:line="240" w:lineRule="auto"/>
        <w:jc w:val="both"/>
        <w:rPr>
          <w:rFonts w:eastAsia="微软雅黑"/>
          <w:iCs/>
          <w:sz w:val="20"/>
          <w:szCs w:val="20"/>
        </w:rPr>
      </w:pP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 xml:space="preserve">In addition, inter-span PDCCH repetition was agreed as a UE optional feature in RAN1#106bis-e meeting. Hence, one new FG should be introduced. </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7</w:t>
      </w:r>
      <w:r>
        <w:rPr>
          <w:rFonts w:eastAsia="微软雅黑"/>
          <w:b/>
          <w:i/>
          <w:sz w:val="20"/>
          <w:szCs w:val="20"/>
        </w:rPr>
        <w:t>:</w:t>
      </w:r>
      <w:r>
        <w:rPr>
          <w:rFonts w:eastAsia="微软雅黑"/>
          <w:i/>
          <w:sz w:val="20"/>
          <w:szCs w:val="20"/>
        </w:rPr>
        <w:t xml:space="preserve"> </w:t>
      </w:r>
      <w:r>
        <w:rPr>
          <w:rFonts w:eastAsia="微软雅黑" w:hint="eastAsia"/>
          <w:i/>
          <w:sz w:val="20"/>
          <w:szCs w:val="20"/>
        </w:rPr>
        <w:t>Introduce a new FG on support of inter-span PDCCH repetition</w:t>
      </w:r>
      <w:r>
        <w:rPr>
          <w:rFonts w:eastAsia="微软雅黑"/>
          <w:i/>
          <w:sz w:val="20"/>
          <w:szCs w:val="20"/>
        </w:rPr>
        <w:t xml:space="preserve">. </w:t>
      </w: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 xml:space="preserve"> </w:t>
      </w: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Here is our suggested text change for Multi-PDCCH enhancement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7"/>
        <w:gridCol w:w="6806"/>
      </w:tblGrid>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lastRenderedPageBreak/>
              <w:t>23-2-1</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color w:val="000000" w:themeColor="text1"/>
                <w:sz w:val="20"/>
                <w:lang w:eastAsia="ko-KR"/>
              </w:rPr>
            </w:pPr>
            <w:del w:id="2" w:author="ZTE" w:date="2021-11-02T19:21:00Z">
              <w:r w:rsidRPr="00C37218">
                <w:rPr>
                  <w:rFonts w:ascii="Times New Roman" w:eastAsia="Malgun Gothic" w:hAnsi="Times New Roman"/>
                  <w:color w:val="000000" w:themeColor="text1"/>
                  <w:sz w:val="20"/>
                  <w:lang w:eastAsia="ko-KR"/>
                </w:rPr>
                <w:delText>[</w:delText>
              </w:r>
            </w:del>
            <w:r w:rsidRPr="00C37218">
              <w:rPr>
                <w:rFonts w:ascii="Times New Roman" w:eastAsia="Malgun Gothic" w:hAnsi="Times New Roman"/>
                <w:color w:val="000000" w:themeColor="text1"/>
                <w:sz w:val="20"/>
                <w:lang w:eastAsia="ko-KR"/>
              </w:rPr>
              <w:t>Multi-TRP</w:t>
            </w:r>
            <w:del w:id="3" w:author="ZTE" w:date="2021-11-02T19:21:00Z">
              <w:r w:rsidRPr="00C37218">
                <w:rPr>
                  <w:rFonts w:ascii="Times New Roman" w:eastAsia="Malgun Gothic" w:hAnsi="Times New Roman"/>
                  <w:color w:val="000000" w:themeColor="text1"/>
                  <w:sz w:val="20"/>
                  <w:lang w:eastAsia="ko-KR"/>
                </w:rPr>
                <w:delText>]</w:delText>
              </w:r>
            </w:del>
            <w:r>
              <w:rPr>
                <w:rFonts w:ascii="Times New Roman" w:eastAsia="Malgun Gothic" w:hAnsi="Times New Roman"/>
                <w:color w:val="000000" w:themeColor="text1"/>
                <w:sz w:val="20"/>
                <w:lang w:eastAsia="ko-KR"/>
              </w:rPr>
              <w:t xml:space="preserve"> PDCCH repetition</w:t>
            </w:r>
          </w:p>
        </w:tc>
        <w:tc>
          <w:tcPr>
            <w:tcW w:w="680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1. Support of PDCCH repetition </w:t>
            </w:r>
            <w:del w:id="4" w:author="ZTE" w:date="2021-11-02T19:21:00Z">
              <w:r>
                <w:rPr>
                  <w:rFonts w:eastAsia="Malgun Gothic"/>
                  <w:color w:val="000000" w:themeColor="text1"/>
                  <w:sz w:val="20"/>
                  <w:szCs w:val="20"/>
                  <w:lang w:eastAsia="ko-KR"/>
                </w:rPr>
                <w:delText>(</w:delText>
              </w:r>
            </w:del>
            <w:r>
              <w:rPr>
                <w:rFonts w:eastAsia="Malgun Gothic"/>
                <w:color w:val="000000" w:themeColor="text1"/>
                <w:sz w:val="20"/>
                <w:szCs w:val="20"/>
                <w:lang w:eastAsia="ko-KR"/>
              </w:rPr>
              <w:t>based on two linked SS sets associated with corresponding CORESETs</w:t>
            </w:r>
            <w:del w:id="5" w:author="ZTE" w:date="2021-11-02T19:21:00Z">
              <w:r>
                <w:rPr>
                  <w:rFonts w:eastAsia="Malgun Gothic"/>
                  <w:color w:val="000000" w:themeColor="text1"/>
                  <w:sz w:val="20"/>
                  <w:szCs w:val="20"/>
                  <w:lang w:eastAsia="ko-KR"/>
                </w:rPr>
                <w:delText>)</w:delText>
              </w:r>
            </w:del>
            <w:r>
              <w:rPr>
                <w:rFonts w:eastAsia="Malgun Gothic"/>
                <w:color w:val="000000" w:themeColor="text1"/>
                <w:sz w:val="20"/>
                <w:szCs w:val="20"/>
                <w:lang w:eastAsia="ko-KR"/>
              </w:rPr>
              <w:t xml:space="preserve"> </w:t>
            </w:r>
            <w:del w:id="6" w:author="ZTE" w:date="2021-11-02T19:21:00Z">
              <w:r>
                <w:rPr>
                  <w:rFonts w:eastAsia="Malgun Gothic"/>
                  <w:color w:val="000000" w:themeColor="text1"/>
                  <w:sz w:val="20"/>
                  <w:szCs w:val="20"/>
                  <w:highlight w:val="yellow"/>
                  <w:lang w:eastAsia="ko-KR"/>
                </w:rPr>
                <w:delText>[with non-SFN scheme TDM and FDM] [including PDCCH repetition for Type 3 CSS]</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2. Support of reporting one </w:t>
            </w:r>
            <w:del w:id="7" w:author="ZTE" w:date="2021-11-02T19:21:00Z">
              <w:r>
                <w:rPr>
                  <w:rFonts w:eastAsia="Malgun Gothic"/>
                  <w:color w:val="000000" w:themeColor="text1"/>
                  <w:sz w:val="20"/>
                  <w:szCs w:val="20"/>
                  <w:highlight w:val="yellow"/>
                  <w:lang w:eastAsia="ko-KR"/>
                </w:rPr>
                <w:delText>[or more]</w:delText>
              </w:r>
              <w:r>
                <w:rPr>
                  <w:rFonts w:eastAsia="Malgun Gothic"/>
                  <w:color w:val="000000" w:themeColor="text1"/>
                  <w:sz w:val="20"/>
                  <w:szCs w:val="20"/>
                  <w:lang w:eastAsia="ko-KR"/>
                </w:rPr>
                <w:delText xml:space="preserve"> </w:delText>
              </w:r>
            </w:del>
            <w:r>
              <w:rPr>
                <w:rFonts w:eastAsia="Malgun Gothic"/>
                <w:color w:val="000000" w:themeColor="text1"/>
                <w:sz w:val="20"/>
                <w:szCs w:val="20"/>
                <w:lang w:eastAsia="ko-KR"/>
              </w:rPr>
              <w:t>number</w:t>
            </w:r>
            <w:del w:id="8" w:author="ZTE" w:date="2021-11-02T19:21:00Z">
              <w:r>
                <w:rPr>
                  <w:rFonts w:eastAsia="Malgun Gothic"/>
                  <w:color w:val="000000" w:themeColor="text1"/>
                  <w:sz w:val="20"/>
                  <w:szCs w:val="20"/>
                  <w:lang w:eastAsia="ko-KR"/>
                </w:rPr>
                <w:delText>(s)</w:delText>
              </w:r>
            </w:del>
            <w:r>
              <w:rPr>
                <w:rFonts w:eastAsia="Malgun Gothic"/>
                <w:color w:val="000000" w:themeColor="text1"/>
                <w:sz w:val="20"/>
                <w:szCs w:val="20"/>
                <w:lang w:eastAsia="ko-KR"/>
              </w:rPr>
              <w:t xml:space="preserve"> as required number of BDs for the two PDCCH candidates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 xml:space="preserve">3. </w:t>
            </w:r>
            <w:del w:id="9" w:author="ZTE" w:date="2021-11-02T19:22:00Z">
              <w:r>
                <w:rPr>
                  <w:rFonts w:eastAsia="Malgun Gothic"/>
                  <w:color w:val="000000" w:themeColor="text1"/>
                  <w:sz w:val="20"/>
                  <w:szCs w:val="20"/>
                  <w:highlight w:val="yellow"/>
                  <w:lang w:eastAsia="ko-KR"/>
                </w:rPr>
                <w:delText>[</w:delText>
              </w:r>
            </w:del>
            <w:r>
              <w:rPr>
                <w:rFonts w:eastAsia="Malgun Gothic"/>
                <w:color w:val="000000" w:themeColor="text1"/>
                <w:sz w:val="20"/>
                <w:szCs w:val="20"/>
                <w:highlight w:val="yellow"/>
                <w:lang w:eastAsia="ko-KR"/>
              </w:rPr>
              <w:t xml:space="preserve">If </w:t>
            </w:r>
            <w:del w:id="10" w:author="ZTE" w:date="2021-11-02T19:22:00Z">
              <w:r>
                <w:rPr>
                  <w:rFonts w:eastAsia="Malgun Gothic"/>
                  <w:color w:val="000000" w:themeColor="text1"/>
                  <w:sz w:val="20"/>
                  <w:szCs w:val="20"/>
                  <w:highlight w:val="yellow"/>
                  <w:lang w:eastAsia="ko-KR"/>
                </w:rPr>
                <w:delText>3 or {2, 3}</w:delText>
              </w:r>
            </w:del>
            <w:ins w:id="11" w:author="ZTE" w:date="2021-11-02T19:22:00Z">
              <w:r w:rsidRPr="00C37218">
                <w:rPr>
                  <w:color w:val="000000" w:themeColor="text1"/>
                  <w:sz w:val="20"/>
                  <w:szCs w:val="20"/>
                  <w:highlight w:val="yellow"/>
                </w:rPr>
                <w:t>2</w:t>
              </w:r>
            </w:ins>
            <w:r>
              <w:rPr>
                <w:rFonts w:eastAsia="Malgun Gothic"/>
                <w:color w:val="000000" w:themeColor="text1"/>
                <w:sz w:val="20"/>
                <w:szCs w:val="20"/>
                <w:highlight w:val="yellow"/>
                <w:lang w:eastAsia="ko-KR"/>
              </w:rPr>
              <w:t xml:space="preserve"> is reported in component 2, </w:t>
            </w:r>
            <w:del w:id="12" w:author="ZTE" w:date="2021-11-02T19:23:00Z">
              <w:r>
                <w:rPr>
                  <w:rFonts w:eastAsia="Malgun Gothic"/>
                  <w:color w:val="000000" w:themeColor="text1"/>
                  <w:sz w:val="20"/>
                  <w:szCs w:val="20"/>
                  <w:highlight w:val="yellow"/>
                  <w:lang w:eastAsia="ko-KR"/>
                </w:rPr>
                <w:delText>support of</w:delText>
              </w:r>
            </w:del>
            <w:ins w:id="13" w:author="ZTE" w:date="2021-11-02T19:23:00Z">
              <w:r w:rsidRPr="00C37218">
                <w:rPr>
                  <w:color w:val="000000" w:themeColor="text1"/>
                  <w:sz w:val="20"/>
                  <w:szCs w:val="20"/>
                  <w:highlight w:val="yellow"/>
                </w:rPr>
                <w:t>report</w:t>
              </w:r>
            </w:ins>
            <w:r>
              <w:rPr>
                <w:rFonts w:eastAsia="Malgun Gothic"/>
                <w:color w:val="000000" w:themeColor="text1"/>
                <w:sz w:val="20"/>
                <w:szCs w:val="20"/>
                <w:highlight w:val="yellow"/>
                <w:lang w:eastAsia="ko-KR"/>
              </w:rPr>
              <w:t xml:space="preserve"> whether the individual candidate is monitored or not when one of the linked PDCCH candidates uses the same set of CCEs as an individual (unlinked) PDCCH candidate, and they both are associated with the same DCI size, scrambling</w:t>
            </w:r>
            <w:del w:id="14" w:author="ZTE" w:date="2021-11-02T19:23:00Z">
              <w:r>
                <w:rPr>
                  <w:rFonts w:eastAsia="Malgun Gothic"/>
                  <w:color w:val="000000" w:themeColor="text1"/>
                  <w:sz w:val="20"/>
                  <w:szCs w:val="20"/>
                  <w:highlight w:val="yellow"/>
                  <w:lang w:eastAsia="ko-KR"/>
                </w:rPr>
                <w:delText xml:space="preserve">, and CORESET for the case that the linked PDCCH candidates is 3 BDs] </w:delText>
              </w:r>
            </w:del>
            <w:del w:id="15" w:author="ZTE" w:date="2021-11-02T19:22:00Z">
              <w:r>
                <w:rPr>
                  <w:rFonts w:eastAsia="Malgun Gothic"/>
                  <w:color w:val="000000" w:themeColor="text1"/>
                  <w:sz w:val="20"/>
                  <w:szCs w:val="20"/>
                  <w:highlight w:val="yellow"/>
                  <w:lang w:eastAsia="ko-KR"/>
                </w:rPr>
                <w:delText>[If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rsidR="00634ADC" w:rsidRPr="00C37218" w:rsidRDefault="00FF5224">
            <w:pPr>
              <w:rPr>
                <w:sz w:val="20"/>
                <w:szCs w:val="20"/>
                <w:highlight w:val="yellow"/>
              </w:rPr>
            </w:pPr>
            <w:del w:id="16" w:author="ZTE" w:date="2021-11-02T19:23:00Z">
              <w:r>
                <w:rPr>
                  <w:rFonts w:eastAsia="Malgun Gothic"/>
                  <w:color w:val="000000" w:themeColor="text1"/>
                  <w:sz w:val="20"/>
                  <w:szCs w:val="20"/>
                  <w:highlight w:val="yellow"/>
                  <w:lang w:eastAsia="ko-KR"/>
                </w:rPr>
                <w:delText xml:space="preserve">FFS: </w:delText>
              </w:r>
            </w:del>
            <w:r>
              <w:rPr>
                <w:rFonts w:eastAsia="Malgun Gothic"/>
                <w:color w:val="000000" w:themeColor="text1"/>
                <w:sz w:val="20"/>
                <w:szCs w:val="20"/>
                <w:highlight w:val="yellow"/>
                <w:lang w:eastAsia="ko-KR"/>
              </w:rPr>
              <w:t>4. Support max number of overlaps when one of the linked PDCCH candidates uses the same set of CCEs as an individual (unlinked) PDCCH candidate per scheduled component carrier</w:t>
            </w:r>
          </w:p>
          <w:p w:rsidR="00634ADC" w:rsidRDefault="00634ADC">
            <w:pPr>
              <w:autoSpaceDE w:val="0"/>
              <w:autoSpaceDN w:val="0"/>
              <w:adjustRightInd w:val="0"/>
              <w:snapToGrid w:val="0"/>
              <w:spacing w:afterLines="50" w:after="120"/>
              <w:contextualSpacing/>
              <w:jc w:val="both"/>
              <w:rPr>
                <w:rFonts w:eastAsia="Malgun Gothic"/>
                <w:color w:val="000000" w:themeColor="text1"/>
                <w:sz w:val="20"/>
                <w:szCs w:val="20"/>
                <w:lang w:eastAsia="ko-KR"/>
              </w:rPr>
            </w:pPr>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23-2-2</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 xml:space="preserve">Two QCL TypeD for </w:t>
            </w:r>
            <w:del w:id="17"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highlight w:val="yellow"/>
                <w:lang w:eastAsia="ko-KR"/>
              </w:rPr>
              <w:t>CORESET monitoring in</w:t>
            </w:r>
            <w:del w:id="18"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lang w:eastAsia="ko-KR"/>
              </w:rPr>
              <w:t xml:space="preserve"> PDCCH </w:t>
            </w:r>
            <w:del w:id="19"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highlight w:val="yellow"/>
                <w:lang w:eastAsia="ko-KR"/>
              </w:rPr>
              <w:t>repetition</w:t>
            </w:r>
            <w:del w:id="20" w:author="ZTE" w:date="2021-11-02T19:25:00Z">
              <w:r>
                <w:rPr>
                  <w:rFonts w:ascii="Times New Roman" w:eastAsia="Malgun Gothic" w:hAnsi="Times New Roman"/>
                  <w:color w:val="000000" w:themeColor="text1"/>
                  <w:sz w:val="20"/>
                  <w:highlight w:val="yellow"/>
                  <w:lang w:eastAsia="ko-KR"/>
                </w:rPr>
                <w:delText>]</w:delText>
              </w:r>
            </w:del>
          </w:p>
        </w:tc>
        <w:tc>
          <w:tcPr>
            <w:tcW w:w="680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Support of determining two QCL-TypeD for overlapping CORESETs in the same CC or for intra-band CA </w:t>
            </w:r>
            <w:del w:id="21" w:author="ZTE" w:date="2021-11-02T19:25:00Z">
              <w:r>
                <w:rPr>
                  <w:rFonts w:eastAsia="Malgun Gothic"/>
                  <w:color w:val="000000" w:themeColor="text1"/>
                  <w:sz w:val="20"/>
                  <w:szCs w:val="20"/>
                  <w:highlight w:val="yellow"/>
                  <w:lang w:eastAsia="ko-KR"/>
                </w:rPr>
                <w:delText>[</w:delText>
              </w:r>
            </w:del>
            <w:r>
              <w:rPr>
                <w:rFonts w:eastAsia="Malgun Gothic"/>
                <w:color w:val="000000" w:themeColor="text1"/>
                <w:sz w:val="20"/>
                <w:szCs w:val="20"/>
                <w:highlight w:val="yellow"/>
                <w:lang w:eastAsia="ko-KR"/>
              </w:rPr>
              <w:t>when UE is configured with PDCCH repetition</w:t>
            </w:r>
            <w:del w:id="22" w:author="ZTE" w:date="2021-11-02T19:25:00Z">
              <w:r>
                <w:rPr>
                  <w:rFonts w:eastAsia="Malgun Gothic"/>
                  <w:color w:val="000000" w:themeColor="text1"/>
                  <w:sz w:val="20"/>
                  <w:szCs w:val="20"/>
                  <w:highlight w:val="yellow"/>
                  <w:lang w:eastAsia="ko-KR"/>
                </w:rPr>
                <w:delText>]</w:delText>
              </w:r>
            </w:del>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 w:val="20"/>
                <w:lang w:eastAsia="ja-JP"/>
              </w:rPr>
            </w:pPr>
            <w:del w:id="23" w:author="ZTE" w:date="2021-11-02T19:25:00Z">
              <w:r>
                <w:rPr>
                  <w:rFonts w:ascii="Times New Roman" w:hAnsi="Times New Roman"/>
                  <w:color w:val="000000" w:themeColor="text1"/>
                  <w:sz w:val="20"/>
                  <w:lang w:eastAsia="ja-JP"/>
                </w:rPr>
                <w:delText>23-2-3</w:delText>
              </w:r>
            </w:del>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eastAsia="Malgun Gothic" w:hAnsi="Times New Roman"/>
                <w:color w:val="000000" w:themeColor="text1"/>
                <w:sz w:val="20"/>
                <w:lang w:eastAsia="ko-KR"/>
              </w:rPr>
            </w:pPr>
            <w:del w:id="24" w:author="ZTE" w:date="2021-11-02T19:24:00Z">
              <w:r>
                <w:rPr>
                  <w:rFonts w:ascii="Times New Roman" w:eastAsia="Malgun Gothic" w:hAnsi="Times New Roman"/>
                  <w:color w:val="000000" w:themeColor="text1"/>
                  <w:sz w:val="20"/>
                  <w:lang w:eastAsia="ko-KR"/>
                </w:rPr>
                <w:delText>PDCCH repetition for Type3 CSS</w:delText>
              </w:r>
            </w:del>
          </w:p>
        </w:tc>
        <w:tc>
          <w:tcPr>
            <w:tcW w:w="6806"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del w:id="25" w:author="ZTE" w:date="2021-11-02T19:24:00Z">
              <w:r>
                <w:rPr>
                  <w:rFonts w:eastAsia="Malgun Gothic"/>
                  <w:color w:val="000000" w:themeColor="text1"/>
                  <w:sz w:val="20"/>
                  <w:szCs w:val="20"/>
                  <w:lang w:eastAsia="ko-KR"/>
                </w:rPr>
                <w:delText>Support of PDCCH repetition for Type3 CSS</w:delText>
              </w:r>
            </w:del>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pStyle w:val="TAL"/>
              <w:rPr>
                <w:rFonts w:ascii="Times New Roman" w:hAnsi="Times New Roman"/>
                <w:color w:val="C00000"/>
                <w:sz w:val="20"/>
                <w:lang w:val="en-US" w:eastAsia="zh-CN"/>
              </w:rPr>
            </w:pPr>
            <w:r>
              <w:rPr>
                <w:rFonts w:ascii="Times New Roman" w:hAnsi="Times New Roman" w:hint="eastAsia"/>
                <w:color w:val="C00000"/>
                <w:sz w:val="20"/>
                <w:lang w:val="en-US" w:eastAsia="zh-CN"/>
              </w:rPr>
              <w:t>23-2-</w:t>
            </w:r>
            <w:r w:rsidR="005F0C82">
              <w:rPr>
                <w:rFonts w:ascii="Times New Roman" w:hAnsi="Times New Roman" w:hint="eastAsia"/>
                <w:color w:val="C00000"/>
                <w:sz w:val="20"/>
                <w:lang w:val="en-US" w:eastAsia="zh-CN"/>
              </w:rPr>
              <w:t>4</w:t>
            </w:r>
          </w:p>
        </w:tc>
        <w:tc>
          <w:tcPr>
            <w:tcW w:w="1557"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pStyle w:val="TAL"/>
              <w:rPr>
                <w:rFonts w:ascii="Times New Roman" w:hAnsi="Times New Roman"/>
                <w:color w:val="C00000"/>
                <w:sz w:val="20"/>
                <w:lang w:val="en-US" w:eastAsia="zh-CN"/>
              </w:rPr>
            </w:pPr>
            <w:r>
              <w:rPr>
                <w:rFonts w:ascii="Times New Roman" w:hAnsi="Times New Roman" w:hint="eastAsia"/>
                <w:color w:val="C00000"/>
                <w:sz w:val="20"/>
                <w:lang w:val="en-US" w:eastAsia="zh-CN"/>
              </w:rPr>
              <w:t>Inter-span PDCCH repetition</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autoSpaceDE w:val="0"/>
              <w:autoSpaceDN w:val="0"/>
              <w:adjustRightInd w:val="0"/>
              <w:snapToGrid w:val="0"/>
              <w:spacing w:afterLines="50" w:after="120"/>
              <w:contextualSpacing/>
              <w:jc w:val="both"/>
              <w:rPr>
                <w:color w:val="C00000"/>
                <w:sz w:val="20"/>
                <w:szCs w:val="20"/>
              </w:rPr>
            </w:pPr>
            <w:r>
              <w:rPr>
                <w:rFonts w:hint="eastAsia"/>
                <w:color w:val="C00000"/>
                <w:sz w:val="20"/>
                <w:szCs w:val="20"/>
              </w:rPr>
              <w:t>Support of inter-span PDCCH repetition</w:t>
            </w:r>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sz w:val="28"/>
          <w:lang w:val="en-US"/>
        </w:rPr>
        <w:t>Multi-TRP PUSCH/PUCCH enhancements (23-3)</w:t>
      </w:r>
    </w:p>
    <w:p w:rsidR="00634ADC" w:rsidRDefault="00FF5224">
      <w:pPr>
        <w:widowControl w:val="0"/>
        <w:snapToGrid w:val="0"/>
        <w:spacing w:before="120" w:afterLines="50" w:after="120" w:line="240" w:lineRule="auto"/>
        <w:jc w:val="both"/>
        <w:rPr>
          <w:bCs/>
          <w:sz w:val="20"/>
          <w:szCs w:val="20"/>
        </w:rPr>
      </w:pPr>
      <w:r>
        <w:rPr>
          <w:rFonts w:eastAsia="微软雅黑" w:hint="eastAsia"/>
          <w:sz w:val="20"/>
          <w:szCs w:val="20"/>
        </w:rPr>
        <w:t xml:space="preserve">Three UE </w:t>
      </w:r>
      <w:r>
        <w:rPr>
          <w:rFonts w:eastAsia="微软雅黑"/>
          <w:sz w:val="20"/>
          <w:szCs w:val="20"/>
        </w:rPr>
        <w:t>features (23-</w:t>
      </w:r>
      <w:r>
        <w:rPr>
          <w:rFonts w:eastAsia="微软雅黑" w:hint="eastAsia"/>
          <w:sz w:val="20"/>
          <w:szCs w:val="20"/>
        </w:rPr>
        <w:t>3</w:t>
      </w:r>
      <w:r>
        <w:rPr>
          <w:rFonts w:eastAsia="微软雅黑"/>
          <w:sz w:val="20"/>
          <w:szCs w:val="20"/>
        </w:rPr>
        <w:t>-1</w:t>
      </w:r>
      <w:r>
        <w:rPr>
          <w:rFonts w:eastAsia="微软雅黑" w:hint="eastAsia"/>
          <w:sz w:val="20"/>
          <w:szCs w:val="20"/>
        </w:rPr>
        <w:t xml:space="preserve">, 23-3-1-1 and </w:t>
      </w:r>
      <w:r>
        <w:rPr>
          <w:rFonts w:eastAsia="微软雅黑"/>
          <w:sz w:val="20"/>
          <w:szCs w:val="20"/>
        </w:rPr>
        <w:t>23-</w:t>
      </w:r>
      <w:r>
        <w:rPr>
          <w:rFonts w:eastAsia="微软雅黑" w:hint="eastAsia"/>
          <w:sz w:val="20"/>
          <w:szCs w:val="20"/>
        </w:rPr>
        <w:t>3</w:t>
      </w:r>
      <w:r>
        <w:rPr>
          <w:rFonts w:eastAsia="微软雅黑"/>
          <w:sz w:val="20"/>
          <w:szCs w:val="20"/>
        </w:rPr>
        <w:t xml:space="preserve">-2) </w:t>
      </w:r>
      <w:r>
        <w:rPr>
          <w:rFonts w:eastAsia="微软雅黑" w:hint="eastAsia"/>
          <w:sz w:val="20"/>
          <w:szCs w:val="20"/>
        </w:rPr>
        <w:t xml:space="preserve">have been respectively listed </w:t>
      </w:r>
      <w:r>
        <w:rPr>
          <w:rFonts w:eastAsia="微软雅黑"/>
          <w:sz w:val="20"/>
          <w:szCs w:val="20"/>
        </w:rPr>
        <w:t>for MTRP P</w:t>
      </w:r>
      <w:r>
        <w:rPr>
          <w:rFonts w:eastAsia="微软雅黑" w:hint="eastAsia"/>
          <w:sz w:val="20"/>
          <w:szCs w:val="20"/>
        </w:rPr>
        <w:t>US</w:t>
      </w:r>
      <w:r>
        <w:rPr>
          <w:rFonts w:eastAsia="微软雅黑"/>
          <w:sz w:val="20"/>
          <w:szCs w:val="20"/>
        </w:rPr>
        <w:t xml:space="preserve">CH and </w:t>
      </w:r>
      <w:r>
        <w:rPr>
          <w:rFonts w:eastAsia="微软雅黑" w:hint="eastAsia"/>
          <w:sz w:val="20"/>
          <w:szCs w:val="20"/>
        </w:rPr>
        <w:t>PUCCH</w:t>
      </w:r>
      <w:r>
        <w:rPr>
          <w:rFonts w:eastAsia="微软雅黑"/>
          <w:sz w:val="20"/>
          <w:szCs w:val="20"/>
        </w:rPr>
        <w:t xml:space="preserve"> enhancements in [</w:t>
      </w:r>
      <w:r>
        <w:rPr>
          <w:rFonts w:eastAsia="微软雅黑" w:hint="eastAsia"/>
          <w:sz w:val="20"/>
          <w:szCs w:val="20"/>
        </w:rPr>
        <w:t>2</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3</w:t>
      </w:r>
      <w:r>
        <w:rPr>
          <w:rFonts w:eastAsia="微软雅黑"/>
          <w:b/>
          <w:sz w:val="20"/>
          <w:szCs w:val="20"/>
          <w:u w:val="single"/>
        </w:rPr>
        <w:t>-1</w:t>
      </w:r>
      <w:r>
        <w:rPr>
          <w:rFonts w:eastAsia="微软雅黑" w:hint="eastAsia"/>
          <w:b/>
          <w:sz w:val="20"/>
          <w:szCs w:val="20"/>
          <w:u w:val="single"/>
        </w:rPr>
        <w:t xml:space="preserve">: </w:t>
      </w:r>
      <w:r>
        <w:rPr>
          <w:rFonts w:eastAsia="微软雅黑"/>
          <w:b/>
          <w:sz w:val="20"/>
          <w:szCs w:val="20"/>
          <w:u w:val="single"/>
          <w:lang w:eastAsia="ko-KR"/>
        </w:rPr>
        <w:t>Multi-TRP PUSCH repetition (type A)</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6, it means sequential mapping should be mandatory to MTRP PUSCH scheme. However, both sequential mapping and cyclic mapping for MTRP PDSCH scheme in Rel-16 are NOT explicitly specified as the UE basic feature, because both of them are supported by the UE in default according to RAN1 specifications. Likewise, it is unnecessary to specify sequential mapping as one UE feature, hence we propose to remove component 6.</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7, it is NOT in line with any agreement in the previous RAN1 meetings so far, hence we propose to remove component 7.</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10, it means STRP/MTRP dynamic switching can be support or not supported to the UE. If so, when the UE cannot support this component, it means the UE can only be scheduled to always transmit PUSCH to multiple TRP, which is an error case of UE design in reality. Hence we propose to remove component 10.</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11, we fail to see the necessity for the number of SRS resources when CB and NCB schemes, which is the same as Rel-15/16 and can be captured by RAN1 specifications. Besides, RAN1 has agreed that the number of SRS resources in two SRS resource sets should be the same, so it is unclear to the intention of this component. Hence </w:t>
      </w:r>
      <w:r>
        <w:rPr>
          <w:rFonts w:hint="eastAsia"/>
          <w:bCs/>
          <w:sz w:val="20"/>
          <w:szCs w:val="20"/>
        </w:rPr>
        <w:lastRenderedPageBreak/>
        <w:t>we propose to remove component 11.</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8</w:t>
      </w:r>
      <w:r>
        <w:rPr>
          <w:rFonts w:eastAsia="微软雅黑"/>
          <w:b/>
          <w:i/>
          <w:sz w:val="20"/>
          <w:szCs w:val="20"/>
        </w:rPr>
        <w:t>:</w:t>
      </w:r>
      <w:r>
        <w:rPr>
          <w:rFonts w:eastAsia="微软雅黑"/>
          <w:i/>
          <w:sz w:val="20"/>
          <w:szCs w:val="20"/>
        </w:rPr>
        <w:t xml:space="preserve"> </w:t>
      </w:r>
      <w:r>
        <w:rPr>
          <w:rFonts w:eastAsia="微软雅黑" w:hint="eastAsia"/>
          <w:i/>
          <w:sz w:val="20"/>
          <w:szCs w:val="20"/>
        </w:rPr>
        <w:t>For FG 23-3-1, r</w:t>
      </w:r>
      <w:r>
        <w:rPr>
          <w:rFonts w:eastAsia="微软雅黑"/>
          <w:i/>
          <w:sz w:val="20"/>
          <w:szCs w:val="20"/>
        </w:rPr>
        <w:t xml:space="preserve">emove </w:t>
      </w:r>
      <w:r>
        <w:rPr>
          <w:rFonts w:eastAsia="微软雅黑" w:hint="eastAsia"/>
          <w:i/>
          <w:sz w:val="20"/>
          <w:szCs w:val="20"/>
        </w:rPr>
        <w:t>components 6, 7 10 and 11.</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3</w:t>
      </w:r>
      <w:r>
        <w:rPr>
          <w:rFonts w:eastAsia="微软雅黑"/>
          <w:b/>
          <w:sz w:val="20"/>
          <w:szCs w:val="20"/>
          <w:u w:val="single"/>
        </w:rPr>
        <w:t>-</w:t>
      </w:r>
      <w:r>
        <w:rPr>
          <w:rFonts w:eastAsia="微软雅黑" w:hint="eastAsia"/>
          <w:b/>
          <w:sz w:val="20"/>
          <w:szCs w:val="20"/>
          <w:u w:val="single"/>
        </w:rPr>
        <w:t xml:space="preserve">2: </w:t>
      </w:r>
      <w:r>
        <w:rPr>
          <w:rFonts w:eastAsia="微软雅黑"/>
          <w:b/>
          <w:sz w:val="20"/>
          <w:szCs w:val="20"/>
          <w:u w:val="single"/>
          <w:lang w:eastAsia="ko-KR"/>
        </w:rPr>
        <w:t>Multi-TRP PU</w:t>
      </w:r>
      <w:r>
        <w:rPr>
          <w:rFonts w:eastAsia="微软雅黑" w:hint="eastAsia"/>
          <w:b/>
          <w:sz w:val="20"/>
          <w:szCs w:val="20"/>
          <w:u w:val="single"/>
        </w:rPr>
        <w:t>C</w:t>
      </w:r>
      <w:r>
        <w:rPr>
          <w:rFonts w:eastAsia="微软雅黑"/>
          <w:b/>
          <w:sz w:val="20"/>
          <w:szCs w:val="20"/>
          <w:u w:val="single"/>
          <w:lang w:eastAsia="ko-KR"/>
        </w:rPr>
        <w:t>CH repetition</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3, we agree to add the condition </w:t>
      </w:r>
      <w:r>
        <w:rPr>
          <w:bCs/>
          <w:sz w:val="20"/>
          <w:szCs w:val="20"/>
        </w:rPr>
        <w:t>“</w:t>
      </w:r>
      <w:r>
        <w:rPr>
          <w:rFonts w:hint="eastAsia"/>
          <w:bCs/>
          <w:sz w:val="20"/>
          <w:szCs w:val="20"/>
        </w:rPr>
        <w:t>when the number of repetitions is larger than 2</w:t>
      </w:r>
      <w:r>
        <w:rPr>
          <w:bCs/>
          <w:sz w:val="20"/>
          <w:szCs w:val="20"/>
        </w:rPr>
        <w:t>”</w:t>
      </w:r>
      <w:r>
        <w:rPr>
          <w:rFonts w:hint="eastAsia"/>
          <w:bCs/>
          <w:sz w:val="20"/>
          <w:szCs w:val="20"/>
        </w:rPr>
        <w:t xml:space="preserve"> for cyclic mapping, and we are general fine with either way to add the text in component 3, e.g. removing the text in the brackets.</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9</w:t>
      </w:r>
      <w:r>
        <w:rPr>
          <w:rFonts w:eastAsia="微软雅黑"/>
          <w:b/>
          <w:i/>
          <w:sz w:val="20"/>
          <w:szCs w:val="20"/>
        </w:rPr>
        <w:t>:</w:t>
      </w:r>
      <w:r>
        <w:rPr>
          <w:rFonts w:eastAsia="微软雅黑"/>
          <w:i/>
          <w:sz w:val="20"/>
          <w:szCs w:val="20"/>
        </w:rPr>
        <w:t xml:space="preserve"> </w:t>
      </w:r>
      <w:r>
        <w:rPr>
          <w:rFonts w:eastAsia="微软雅黑" w:hint="eastAsia"/>
          <w:i/>
          <w:sz w:val="20"/>
          <w:szCs w:val="20"/>
        </w:rPr>
        <w:t xml:space="preserve">For FG 23-3-2, support to add the text </w:t>
      </w:r>
      <w:r>
        <w:rPr>
          <w:rFonts w:eastAsia="微软雅黑"/>
          <w:i/>
          <w:sz w:val="20"/>
          <w:szCs w:val="20"/>
        </w:rPr>
        <w:t>“</w:t>
      </w:r>
      <w:r>
        <w:rPr>
          <w:rFonts w:hint="eastAsia"/>
          <w:bCs/>
          <w:i/>
          <w:sz w:val="20"/>
          <w:szCs w:val="20"/>
        </w:rPr>
        <w:t>when the number of repetitions is larger than 2</w:t>
      </w:r>
      <w:r>
        <w:rPr>
          <w:rFonts w:eastAsia="微软雅黑"/>
          <w:i/>
          <w:sz w:val="20"/>
          <w:szCs w:val="20"/>
        </w:rPr>
        <w:t>”</w:t>
      </w:r>
      <w:r>
        <w:rPr>
          <w:rFonts w:eastAsia="微软雅黑" w:hint="eastAsia"/>
          <w:i/>
          <w:sz w:val="20"/>
          <w:szCs w:val="20"/>
        </w:rPr>
        <w:t xml:space="preserve"> in component 3.</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proposals, we suggest the following change on 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50"/>
        <w:gridCol w:w="7243"/>
      </w:tblGrid>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23-3-</w:t>
            </w:r>
            <w:r>
              <w:rPr>
                <w:rFonts w:ascii="Times New Roman" w:hAnsi="Times New Roman" w:hint="eastAsia"/>
                <w:sz w:val="20"/>
                <w:lang w:val="en-US" w:eastAsia="zh-CN"/>
              </w:rPr>
              <w:t>1</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eastAsia="Malgun Gothic" w:hAnsi="Times New Roman"/>
                <w:sz w:val="20"/>
                <w:lang w:eastAsia="ko-KR"/>
              </w:rPr>
              <w:t>Multi-TRP PU</w:t>
            </w:r>
            <w:r>
              <w:rPr>
                <w:rFonts w:ascii="Times New Roman" w:hAnsi="Times New Roman" w:hint="eastAsia"/>
                <w:sz w:val="20"/>
                <w:lang w:val="en-US" w:eastAsia="zh-CN"/>
              </w:rPr>
              <w:t>S</w:t>
            </w:r>
            <w:r>
              <w:rPr>
                <w:rFonts w:ascii="Times New Roman" w:eastAsia="Malgun Gothic" w:hAnsi="Times New Roman"/>
                <w:sz w:val="20"/>
                <w:lang w:eastAsia="ko-KR"/>
              </w:rPr>
              <w:t>CH repetition</w:t>
            </w:r>
            <w:r>
              <w:rPr>
                <w:rFonts w:ascii="Times New Roman" w:hAnsi="Times New Roman" w:hint="eastAsia"/>
                <w:sz w:val="20"/>
                <w:lang w:val="en-US" w:eastAsia="zh-CN"/>
              </w:rPr>
              <w:t xml:space="preserve"> (type A)</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1. Support of multi-TRP PUSCH repetition (based on PUSCH repetition type A)</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[2. Support of cyclic mapping when the number of repetitions is larger than 2 for single DCI based M-TRP PUSCH repetition Type A]</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[3. Support of second TPC field for per TRP closed-loop power control for PUSCH with DCI formats 0_1 / 0_2]</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[5. Support of CG PUSCH transmission towards M-TRPs using a single CG configuration (Use same beam mapping principals as dynamic grant PUSCH repetition scheme.)]</w:t>
            </w:r>
          </w:p>
          <w:p w:rsidR="00634ADC" w:rsidRDefault="00FF5224">
            <w:pPr>
              <w:autoSpaceDE w:val="0"/>
              <w:autoSpaceDN w:val="0"/>
              <w:adjustRightInd w:val="0"/>
              <w:snapToGrid w:val="0"/>
              <w:spacing w:afterLines="50" w:after="120"/>
              <w:contextualSpacing/>
              <w:jc w:val="both"/>
              <w:rPr>
                <w:del w:id="26" w:author="ZTE" w:date="2021-11-04T11:49:00Z"/>
                <w:rFonts w:eastAsia="Malgun Gothic"/>
                <w:color w:val="000000" w:themeColor="text1"/>
                <w:sz w:val="20"/>
                <w:szCs w:val="20"/>
                <w:highlight w:val="yellow"/>
                <w:lang w:eastAsia="ko-KR"/>
              </w:rPr>
            </w:pPr>
            <w:del w:id="27" w:author="ZTE" w:date="2021-11-04T11:49:00Z">
              <w:r>
                <w:rPr>
                  <w:rFonts w:eastAsia="Malgun Gothic"/>
                  <w:color w:val="000000" w:themeColor="text1"/>
                  <w:sz w:val="20"/>
                  <w:szCs w:val="20"/>
                  <w:highlight w:val="yellow"/>
                  <w:lang w:eastAsia="ko-KR"/>
                </w:rPr>
                <w:delText>[6. support of sequential mapping for single for single DCI based M-TRP PUSCH repetition Type A]</w:delText>
              </w:r>
            </w:del>
          </w:p>
          <w:p w:rsidR="00634ADC" w:rsidRDefault="00FF5224">
            <w:pPr>
              <w:autoSpaceDE w:val="0"/>
              <w:autoSpaceDN w:val="0"/>
              <w:adjustRightInd w:val="0"/>
              <w:snapToGrid w:val="0"/>
              <w:spacing w:afterLines="50" w:after="120"/>
              <w:contextualSpacing/>
              <w:jc w:val="both"/>
              <w:rPr>
                <w:del w:id="28" w:author="ZTE" w:date="2021-11-04T11:49:00Z"/>
                <w:rFonts w:eastAsia="Malgun Gothic"/>
                <w:color w:val="000000" w:themeColor="text1"/>
                <w:sz w:val="20"/>
                <w:szCs w:val="20"/>
                <w:highlight w:val="yellow"/>
                <w:lang w:eastAsia="ko-KR"/>
              </w:rPr>
            </w:pPr>
            <w:del w:id="29" w:author="ZTE" w:date="2021-11-04T11:49:00Z">
              <w:r>
                <w:rPr>
                  <w:rFonts w:eastAsia="Malgun Gothic"/>
                  <w:color w:val="000000" w:themeColor="text1"/>
                  <w:sz w:val="20"/>
                  <w:szCs w:val="20"/>
                  <w:highlight w:val="yellow"/>
                  <w:lang w:eastAsia="ko-KR"/>
                </w:rPr>
                <w:delText>[7. The maximum number of PHR reporting across all CCs (including those related to M-TRP PUSCH repetition and the legacy Rel-15/16 PUSCH transmission)]</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[8. Support of A-CSI report on two PUSCH repetitions]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[9. Support of SP-CSI report on two PUSCH repetitions]</w:t>
            </w:r>
          </w:p>
          <w:p w:rsidR="00634ADC" w:rsidRDefault="00FF5224">
            <w:pPr>
              <w:autoSpaceDE w:val="0"/>
              <w:autoSpaceDN w:val="0"/>
              <w:adjustRightInd w:val="0"/>
              <w:snapToGrid w:val="0"/>
              <w:spacing w:afterLines="50" w:after="120"/>
              <w:contextualSpacing/>
              <w:jc w:val="both"/>
              <w:rPr>
                <w:del w:id="30" w:author="ZTE" w:date="2021-11-04T11:49:00Z"/>
                <w:rFonts w:eastAsia="Malgun Gothic"/>
                <w:color w:val="000000" w:themeColor="text1"/>
                <w:sz w:val="20"/>
                <w:szCs w:val="20"/>
                <w:highlight w:val="yellow"/>
                <w:lang w:eastAsia="ko-KR"/>
              </w:rPr>
            </w:pPr>
            <w:del w:id="31" w:author="ZTE" w:date="2021-11-04T11:49:00Z">
              <w:r>
                <w:rPr>
                  <w:rFonts w:eastAsia="Malgun Gothic"/>
                  <w:color w:val="000000" w:themeColor="text1"/>
                  <w:sz w:val="20"/>
                  <w:szCs w:val="20"/>
                  <w:highlight w:val="yellow"/>
                  <w:lang w:eastAsia="ko-KR"/>
                </w:rPr>
                <w:delText>[10: Support dynamic switching between multi-TRP PUSCH scheme and single-TRP PUSCH transmission]</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del w:id="32" w:author="ZTE" w:date="2021-11-04T11:49:00Z">
              <w:r>
                <w:rPr>
                  <w:rFonts w:eastAsia="Malgun Gothic"/>
                  <w:color w:val="000000" w:themeColor="text1"/>
                  <w:sz w:val="20"/>
                  <w:szCs w:val="20"/>
                  <w:highlight w:val="yellow"/>
                  <w:lang w:eastAsia="ko-KR"/>
                </w:rPr>
                <w:delText>[11. Support PUSCH operations: CB based and NCB based and corresponding parameters including number of SRS resources]</w:delText>
              </w:r>
            </w:del>
          </w:p>
        </w:tc>
      </w:tr>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ja-JP"/>
              </w:rPr>
            </w:pPr>
            <w:r>
              <w:rPr>
                <w:rFonts w:ascii="Times New Roman" w:hAnsi="Times New Roman"/>
                <w:sz w:val="20"/>
                <w:lang w:eastAsia="ja-JP"/>
              </w:rPr>
              <w:t>23-3-</w:t>
            </w:r>
            <w:r>
              <w:rPr>
                <w:rFonts w:ascii="Times New Roman" w:hAnsi="Times New Roman" w:hint="eastAsia"/>
                <w:sz w:val="20"/>
                <w:lang w:val="en-US" w:eastAsia="zh-CN"/>
              </w:rPr>
              <w:t>1-1</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sz w:val="20"/>
                <w:lang w:eastAsia="ko-KR"/>
              </w:rPr>
            </w:pPr>
            <w:r>
              <w:rPr>
                <w:rFonts w:ascii="Times New Roman" w:eastAsia="Malgun Gothic" w:hAnsi="Times New Roman"/>
                <w:sz w:val="20"/>
                <w:lang w:eastAsia="ko-KR"/>
              </w:rPr>
              <w:t>Multi-TRP PU</w:t>
            </w:r>
            <w:r>
              <w:rPr>
                <w:rFonts w:ascii="Times New Roman" w:hAnsi="Times New Roman" w:hint="eastAsia"/>
                <w:sz w:val="20"/>
                <w:lang w:val="en-US" w:eastAsia="zh-CN"/>
              </w:rPr>
              <w:t>S</w:t>
            </w:r>
            <w:r>
              <w:rPr>
                <w:rFonts w:ascii="Times New Roman" w:eastAsia="Malgun Gothic" w:hAnsi="Times New Roman"/>
                <w:sz w:val="20"/>
                <w:lang w:eastAsia="ko-KR"/>
              </w:rPr>
              <w:t>CH repetition</w:t>
            </w:r>
            <w:r>
              <w:rPr>
                <w:rFonts w:ascii="Times New Roman" w:hAnsi="Times New Roman" w:hint="eastAsia"/>
                <w:sz w:val="20"/>
                <w:lang w:val="en-US" w:eastAsia="zh-CN"/>
              </w:rPr>
              <w:t xml:space="preserve"> (type B)</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rPr>
                <w:rFonts w:eastAsia="Malgun Gothic"/>
                <w:color w:val="000000" w:themeColor="text1"/>
                <w:sz w:val="20"/>
                <w:szCs w:val="20"/>
                <w:lang w:eastAsia="ko-KR"/>
              </w:rPr>
            </w:pPr>
            <w:r>
              <w:rPr>
                <w:rFonts w:eastAsia="Malgun Gothic"/>
                <w:color w:val="000000" w:themeColor="text1"/>
                <w:sz w:val="20"/>
                <w:szCs w:val="20"/>
                <w:lang w:eastAsia="ko-KR"/>
              </w:rPr>
              <w:t>1. Support of multi-TRP PUSCH repetition (based on PUSCH repetition type B)</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FFS: discuss details (to be discussed after type A is stable</w:t>
            </w:r>
          </w:p>
        </w:tc>
      </w:tr>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23-3-</w:t>
            </w:r>
            <w:r>
              <w:rPr>
                <w:rFonts w:ascii="Times New Roman" w:hAnsi="Times New Roman" w:hint="eastAsia"/>
                <w:sz w:val="20"/>
                <w:lang w:val="en-US" w:eastAsia="zh-CN"/>
              </w:rPr>
              <w:t>2</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sz w:val="20"/>
                <w:lang w:eastAsia="ko-KR"/>
              </w:rPr>
            </w:pPr>
            <w:r>
              <w:rPr>
                <w:rFonts w:ascii="Times New Roman" w:eastAsia="Malgun Gothic" w:hAnsi="Times New Roman"/>
                <w:sz w:val="20"/>
                <w:lang w:eastAsia="ko-KR"/>
              </w:rPr>
              <w:t>Multi-TRP PUCCH repetition</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1. Support of PUCCH repetition scheme 1 (inter-slot repetition)</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2. Support of PUCCH repetition scheme 3 (intra-slot repetition)</w:t>
            </w:r>
          </w:p>
          <w:p w:rsidR="00634ADC" w:rsidRDefault="00FF5224">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xml:space="preserve">3. Support of cyclic mapping for beam mapping/power control parameter set mapping </w:t>
            </w:r>
            <w:del w:id="33" w:author="ZTE" w:date="2021-11-04T11:49:00Z">
              <w:r>
                <w:rPr>
                  <w:color w:val="000000" w:themeColor="text1"/>
                  <w:sz w:val="20"/>
                  <w:szCs w:val="20"/>
                  <w:highlight w:val="yellow"/>
                </w:rPr>
                <w:delText>[when the number of repetitions is larger than 2]</w:delText>
              </w:r>
              <w:r>
                <w:rPr>
                  <w:color w:val="000000" w:themeColor="text1"/>
                  <w:sz w:val="20"/>
                  <w:szCs w:val="20"/>
                </w:rPr>
                <w:delText xml:space="preserve"> </w:delText>
              </w:r>
            </w:del>
            <w:r>
              <w:rPr>
                <w:color w:val="000000" w:themeColor="text1"/>
                <w:sz w:val="20"/>
                <w:szCs w:val="20"/>
              </w:rPr>
              <w:t>for PUCCH repetitions scheme 1 and 3 when the number of repetitions is larger than 2</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4. Support of second TPC field for per TRP closed-loop power control for PUCCH with DCI formats </w:t>
            </w:r>
            <w:r>
              <w:rPr>
                <w:rFonts w:eastAsia="Malgun Gothic"/>
                <w:color w:val="000000" w:themeColor="text1"/>
                <w:sz w:val="20"/>
                <w:szCs w:val="20"/>
                <w:highlight w:val="yellow"/>
                <w:lang w:eastAsia="ko-KR"/>
              </w:rPr>
              <w:t>[1_0 /]</w:t>
            </w:r>
            <w:r>
              <w:rPr>
                <w:rFonts w:eastAsia="Malgun Gothic"/>
                <w:color w:val="000000" w:themeColor="text1"/>
                <w:sz w:val="20"/>
                <w:szCs w:val="20"/>
                <w:lang w:eastAsia="ko-KR"/>
              </w:rPr>
              <w:t xml:space="preserve"> 1_1 / 1_2</w:t>
            </w:r>
          </w:p>
          <w:p w:rsidR="00634ADC" w:rsidRDefault="00634ADC">
            <w:pPr>
              <w:autoSpaceDE w:val="0"/>
              <w:autoSpaceDN w:val="0"/>
              <w:adjustRightInd w:val="0"/>
              <w:snapToGrid w:val="0"/>
              <w:spacing w:afterLines="50" w:after="120"/>
              <w:contextualSpacing/>
              <w:jc w:val="both"/>
              <w:rPr>
                <w:color w:val="000000" w:themeColor="text1"/>
                <w:sz w:val="20"/>
                <w:szCs w:val="20"/>
                <w:lang w:eastAsia="ko-KR"/>
              </w:rPr>
            </w:pPr>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 xml:space="preserve">Inter-cell </w:t>
      </w:r>
      <w:r>
        <w:rPr>
          <w:rFonts w:hint="eastAsia"/>
          <w:sz w:val="28"/>
          <w:lang w:val="en-US"/>
        </w:rPr>
        <w:t>M</w:t>
      </w:r>
      <w:r>
        <w:rPr>
          <w:sz w:val="28"/>
          <w:lang w:val="en-US"/>
        </w:rPr>
        <w:t>ulti-TRP (23-4)</w:t>
      </w:r>
    </w:p>
    <w:p w:rsidR="00634ADC" w:rsidRDefault="00FF5224">
      <w:pPr>
        <w:widowControl w:val="0"/>
        <w:snapToGrid w:val="0"/>
        <w:spacing w:before="120" w:afterLines="50" w:after="120" w:line="240" w:lineRule="auto"/>
        <w:jc w:val="both"/>
        <w:rPr>
          <w:bCs/>
          <w:sz w:val="20"/>
          <w:szCs w:val="20"/>
        </w:rPr>
      </w:pPr>
      <w:r>
        <w:rPr>
          <w:rFonts w:eastAsia="微软雅黑" w:hint="eastAsia"/>
          <w:sz w:val="20"/>
          <w:szCs w:val="20"/>
        </w:rPr>
        <w:lastRenderedPageBreak/>
        <w:t xml:space="preserve">One UE </w:t>
      </w:r>
      <w:r>
        <w:rPr>
          <w:rFonts w:eastAsia="微软雅黑"/>
          <w:sz w:val="20"/>
          <w:szCs w:val="20"/>
        </w:rPr>
        <w:t>feature (23-</w:t>
      </w:r>
      <w:r>
        <w:rPr>
          <w:rFonts w:eastAsia="微软雅黑" w:hint="eastAsia"/>
          <w:sz w:val="20"/>
          <w:szCs w:val="20"/>
        </w:rPr>
        <w:t>4</w:t>
      </w:r>
      <w:r>
        <w:rPr>
          <w:rFonts w:eastAsia="微软雅黑"/>
          <w:sz w:val="20"/>
          <w:szCs w:val="20"/>
        </w:rPr>
        <w:t xml:space="preserve">) </w:t>
      </w:r>
      <w:r>
        <w:rPr>
          <w:rFonts w:eastAsia="微软雅黑" w:hint="eastAsia"/>
          <w:sz w:val="20"/>
          <w:szCs w:val="20"/>
        </w:rPr>
        <w:t xml:space="preserve">has been listed </w:t>
      </w:r>
      <w:r>
        <w:rPr>
          <w:rFonts w:eastAsia="微软雅黑"/>
          <w:sz w:val="20"/>
          <w:szCs w:val="20"/>
        </w:rPr>
        <w:t xml:space="preserve">for </w:t>
      </w:r>
      <w:r>
        <w:rPr>
          <w:rFonts w:eastAsia="微软雅黑" w:hint="eastAsia"/>
          <w:sz w:val="20"/>
          <w:szCs w:val="20"/>
        </w:rPr>
        <w:t xml:space="preserve">inter-cell </w:t>
      </w:r>
      <w:r>
        <w:rPr>
          <w:rFonts w:eastAsia="微软雅黑"/>
          <w:sz w:val="20"/>
          <w:szCs w:val="20"/>
        </w:rPr>
        <w:t>MTRP enhancements in [</w:t>
      </w:r>
      <w:r>
        <w:rPr>
          <w:rFonts w:eastAsia="微软雅黑" w:hint="eastAsia"/>
          <w:sz w:val="20"/>
          <w:szCs w:val="20"/>
        </w:rPr>
        <w:t>2</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4: IntCell-mTRP</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3 and component 4, the statements of both X1 (case 1) and X2 (case 2) are opposite with the existing agreement in RAN1#106b-e, where </w:t>
      </w:r>
    </w:p>
    <w:p w:rsidR="00634ADC" w:rsidRDefault="00FF5224">
      <w:pPr>
        <w:widowControl w:val="0"/>
        <w:numPr>
          <w:ilvl w:val="0"/>
          <w:numId w:val="8"/>
        </w:numPr>
        <w:snapToGrid w:val="0"/>
        <w:spacing w:before="120" w:afterLines="50" w:after="120" w:line="240" w:lineRule="auto"/>
        <w:jc w:val="both"/>
        <w:rPr>
          <w:bCs/>
          <w:sz w:val="20"/>
          <w:szCs w:val="20"/>
        </w:rPr>
      </w:pPr>
      <w:r>
        <w:rPr>
          <w:rFonts w:hint="eastAsia"/>
          <w:bCs/>
          <w:sz w:val="20"/>
          <w:szCs w:val="20"/>
        </w:rPr>
        <w:t xml:space="preserve">X1 (case 1): </w:t>
      </w:r>
      <w:r>
        <w:rPr>
          <w:bCs/>
          <w:sz w:val="20"/>
          <w:szCs w:val="20"/>
        </w:rPr>
        <w:t xml:space="preserve">SSB time domain positions and periodicity of the additional PCIs </w:t>
      </w:r>
      <w:r>
        <w:rPr>
          <w:bCs/>
          <w:color w:val="FF0000"/>
          <w:sz w:val="20"/>
          <w:szCs w:val="20"/>
        </w:rPr>
        <w:t>is the same as</w:t>
      </w:r>
      <w:r>
        <w:rPr>
          <w:bCs/>
          <w:sz w:val="20"/>
          <w:szCs w:val="20"/>
        </w:rPr>
        <w:t xml:space="preserve"> SSB time domain positions and periodicity of the serving cell PCI</w:t>
      </w:r>
    </w:p>
    <w:p w:rsidR="00634ADC" w:rsidRDefault="00FF5224">
      <w:pPr>
        <w:widowControl w:val="0"/>
        <w:numPr>
          <w:ilvl w:val="0"/>
          <w:numId w:val="8"/>
        </w:numPr>
        <w:snapToGrid w:val="0"/>
        <w:spacing w:before="120" w:afterLines="50" w:after="120" w:line="240" w:lineRule="auto"/>
        <w:jc w:val="both"/>
        <w:rPr>
          <w:bCs/>
          <w:sz w:val="20"/>
          <w:szCs w:val="20"/>
        </w:rPr>
      </w:pPr>
      <w:r>
        <w:rPr>
          <w:bCs/>
          <w:sz w:val="20"/>
          <w:szCs w:val="20"/>
        </w:rPr>
        <w:t>X2 (Case 2)</w:t>
      </w:r>
      <w:r>
        <w:rPr>
          <w:rFonts w:hint="eastAsia"/>
          <w:bCs/>
          <w:sz w:val="20"/>
          <w:szCs w:val="20"/>
        </w:rPr>
        <w:t xml:space="preserve">: </w:t>
      </w:r>
      <w:r>
        <w:rPr>
          <w:bCs/>
          <w:sz w:val="20"/>
          <w:szCs w:val="20"/>
        </w:rPr>
        <w:t xml:space="preserve">SSB time domain positions and periodicity of the additional PCIs </w:t>
      </w:r>
      <w:r>
        <w:rPr>
          <w:bCs/>
          <w:color w:val="FF0000"/>
          <w:sz w:val="20"/>
          <w:szCs w:val="20"/>
        </w:rPr>
        <w:t xml:space="preserve">is not according to </w:t>
      </w:r>
      <w:r>
        <w:rPr>
          <w:rFonts w:hint="eastAsia"/>
          <w:bCs/>
          <w:color w:val="FF0000"/>
          <w:sz w:val="20"/>
          <w:szCs w:val="20"/>
        </w:rPr>
        <w:t>c</w:t>
      </w:r>
      <w:r>
        <w:rPr>
          <w:bCs/>
          <w:color w:val="FF0000"/>
          <w:sz w:val="20"/>
          <w:szCs w:val="20"/>
        </w:rPr>
        <w:t>ase 1</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Hence the statements of both X1 (case 1) and X2 (case 2) should be revised to be in line with the existing agreement.</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Besides, we can be general fine with the differentiation of X in FR1 and FR2, but we think it can be distinguished by the column </w:t>
      </w:r>
      <w:r>
        <w:rPr>
          <w:bCs/>
          <w:sz w:val="20"/>
          <w:szCs w:val="20"/>
        </w:rPr>
        <w:t>“</w:t>
      </w:r>
      <w:r>
        <w:rPr>
          <w:rFonts w:hint="eastAsia"/>
          <w:bCs/>
          <w:sz w:val="20"/>
          <w:szCs w:val="20"/>
        </w:rPr>
        <w:t>FR1-FR2 DIFF</w:t>
      </w:r>
      <w:r>
        <w:rPr>
          <w:bCs/>
          <w:sz w:val="20"/>
          <w:szCs w:val="20"/>
        </w:rPr>
        <w:t>”</w:t>
      </w:r>
      <w:r>
        <w:rPr>
          <w:rFonts w:hint="eastAsia"/>
          <w:bCs/>
          <w:sz w:val="20"/>
          <w:szCs w:val="20"/>
        </w:rPr>
        <w:t xml:space="preserve">, if necessary. Hence we propose to remove the texts </w:t>
      </w:r>
      <w:r>
        <w:rPr>
          <w:bCs/>
          <w:sz w:val="20"/>
          <w:szCs w:val="20"/>
        </w:rPr>
        <w:t>“</w:t>
      </w:r>
      <w:r>
        <w:rPr>
          <w:rFonts w:hint="eastAsia"/>
          <w:bCs/>
          <w:sz w:val="20"/>
          <w:szCs w:val="20"/>
        </w:rPr>
        <w:t>FR1</w:t>
      </w:r>
      <w:r>
        <w:rPr>
          <w:bCs/>
          <w:sz w:val="20"/>
          <w:szCs w:val="20"/>
        </w:rPr>
        <w:t>”</w:t>
      </w:r>
      <w:r>
        <w:rPr>
          <w:rFonts w:hint="eastAsia"/>
          <w:bCs/>
          <w:sz w:val="20"/>
          <w:szCs w:val="20"/>
        </w:rPr>
        <w:t xml:space="preserve"> and </w:t>
      </w:r>
      <w:r>
        <w:rPr>
          <w:bCs/>
          <w:sz w:val="20"/>
          <w:szCs w:val="20"/>
        </w:rPr>
        <w:t>“</w:t>
      </w:r>
      <w:r>
        <w:rPr>
          <w:rFonts w:hint="eastAsia"/>
          <w:bCs/>
          <w:sz w:val="20"/>
          <w:szCs w:val="20"/>
        </w:rPr>
        <w:t>FR2</w:t>
      </w:r>
      <w:r>
        <w:rPr>
          <w:bCs/>
          <w:sz w:val="20"/>
          <w:szCs w:val="20"/>
        </w:rPr>
        <w:t>”</w:t>
      </w:r>
      <w:r>
        <w:rPr>
          <w:rFonts w:hint="eastAsia"/>
          <w:bCs/>
          <w:sz w:val="20"/>
          <w:szCs w:val="20"/>
        </w:rPr>
        <w:t xml:space="preserve"> in component 3 and component 4, respectively.</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5, it is NOT in line with any agreement in the previous RAN1 meetings so far, hence we propose to remove component 5.</w:t>
      </w:r>
    </w:p>
    <w:p w:rsidR="00634ADC" w:rsidRDefault="00634ADC">
      <w:pPr>
        <w:widowControl w:val="0"/>
        <w:snapToGrid w:val="0"/>
        <w:spacing w:before="120" w:afterLines="50" w:after="120" w:line="240" w:lineRule="auto"/>
        <w:jc w:val="both"/>
        <w:rPr>
          <w:rFonts w:eastAsia="微软雅黑"/>
          <w:b/>
          <w:i/>
          <w:sz w:val="20"/>
          <w:szCs w:val="20"/>
        </w:rPr>
      </w:pP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10</w:t>
      </w:r>
      <w:r>
        <w:rPr>
          <w:rFonts w:eastAsia="微软雅黑"/>
          <w:b/>
          <w:i/>
          <w:sz w:val="20"/>
          <w:szCs w:val="20"/>
        </w:rPr>
        <w:t>:</w:t>
      </w:r>
      <w:r>
        <w:rPr>
          <w:rFonts w:eastAsia="微软雅黑"/>
          <w:i/>
          <w:sz w:val="20"/>
          <w:szCs w:val="20"/>
        </w:rPr>
        <w:t xml:space="preserve"> </w:t>
      </w:r>
      <w:r>
        <w:rPr>
          <w:rFonts w:eastAsia="微软雅黑" w:hint="eastAsia"/>
          <w:i/>
          <w:sz w:val="20"/>
          <w:szCs w:val="20"/>
        </w:rPr>
        <w:t xml:space="preserve">For FG 23-4, </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revise the statement of X1 as </w:t>
      </w:r>
      <w:r>
        <w:rPr>
          <w:rFonts w:eastAsia="微软雅黑"/>
          <w:i/>
          <w:sz w:val="20"/>
          <w:szCs w:val="20"/>
        </w:rPr>
        <w:t>“SSB time domain positions and periodicity of the additional PCIs is the same as SSB time domain positions and periodicity of the serving cell PCI”</w:t>
      </w:r>
      <w:r>
        <w:rPr>
          <w:rFonts w:eastAsia="微软雅黑" w:hint="eastAsia"/>
          <w:i/>
          <w:sz w:val="20"/>
          <w:szCs w:val="20"/>
        </w:rPr>
        <w:t xml:space="preserve"> in component 3.</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revise the statement of X2 as </w:t>
      </w:r>
      <w:r>
        <w:rPr>
          <w:rFonts w:eastAsia="微软雅黑"/>
          <w:i/>
          <w:sz w:val="20"/>
          <w:szCs w:val="20"/>
        </w:rPr>
        <w:t>“</w:t>
      </w:r>
      <w:r>
        <w:rPr>
          <w:bCs/>
          <w:i/>
          <w:iCs/>
          <w:sz w:val="20"/>
          <w:szCs w:val="20"/>
        </w:rPr>
        <w:t xml:space="preserve">SSB time domain positions and periodicity of the additional PCIs is not according to </w:t>
      </w:r>
      <w:r>
        <w:rPr>
          <w:rFonts w:hint="eastAsia"/>
          <w:bCs/>
          <w:i/>
          <w:iCs/>
          <w:sz w:val="20"/>
          <w:szCs w:val="20"/>
        </w:rPr>
        <w:t>c</w:t>
      </w:r>
      <w:r>
        <w:rPr>
          <w:bCs/>
          <w:i/>
          <w:iCs/>
          <w:sz w:val="20"/>
          <w:szCs w:val="20"/>
        </w:rPr>
        <w:t>ase 1</w:t>
      </w:r>
      <w:r>
        <w:rPr>
          <w:rFonts w:eastAsia="微软雅黑"/>
          <w:i/>
          <w:sz w:val="20"/>
          <w:szCs w:val="20"/>
        </w:rPr>
        <w:t>”</w:t>
      </w:r>
      <w:r>
        <w:rPr>
          <w:rFonts w:eastAsia="微软雅黑" w:hint="eastAsia"/>
          <w:i/>
          <w:sz w:val="20"/>
          <w:szCs w:val="20"/>
        </w:rPr>
        <w:t xml:space="preserve"> in component 4.</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remove the text </w:t>
      </w:r>
      <w:r>
        <w:rPr>
          <w:bCs/>
          <w:i/>
          <w:sz w:val="20"/>
          <w:szCs w:val="20"/>
        </w:rPr>
        <w:t>“</w:t>
      </w:r>
      <w:r>
        <w:rPr>
          <w:rFonts w:hint="eastAsia"/>
          <w:bCs/>
          <w:i/>
          <w:sz w:val="20"/>
          <w:szCs w:val="20"/>
        </w:rPr>
        <w:t>FR1</w:t>
      </w:r>
      <w:r>
        <w:rPr>
          <w:bCs/>
          <w:i/>
          <w:sz w:val="20"/>
          <w:szCs w:val="20"/>
        </w:rPr>
        <w:t>”</w:t>
      </w:r>
      <w:r>
        <w:rPr>
          <w:rFonts w:hint="eastAsia"/>
          <w:bCs/>
          <w:i/>
          <w:sz w:val="20"/>
          <w:szCs w:val="20"/>
        </w:rPr>
        <w:t xml:space="preserve"> and </w:t>
      </w:r>
      <w:r>
        <w:rPr>
          <w:bCs/>
          <w:i/>
          <w:sz w:val="20"/>
          <w:szCs w:val="20"/>
        </w:rPr>
        <w:t>“</w:t>
      </w:r>
      <w:r>
        <w:rPr>
          <w:rFonts w:hint="eastAsia"/>
          <w:bCs/>
          <w:i/>
          <w:sz w:val="20"/>
          <w:szCs w:val="20"/>
        </w:rPr>
        <w:t>FR2</w:t>
      </w:r>
      <w:r>
        <w:rPr>
          <w:bCs/>
          <w:i/>
          <w:sz w:val="20"/>
          <w:szCs w:val="20"/>
        </w:rPr>
        <w:t>”</w:t>
      </w:r>
      <w:r>
        <w:rPr>
          <w:rFonts w:hint="eastAsia"/>
          <w:bCs/>
          <w:i/>
          <w:sz w:val="20"/>
          <w:szCs w:val="20"/>
        </w:rPr>
        <w:t xml:space="preserve"> in component 3 and component 4, respectively.</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hint="eastAsia"/>
          <w:bCs/>
          <w:i/>
          <w:sz w:val="20"/>
          <w:szCs w:val="20"/>
        </w:rPr>
        <w:t>remove component 5.</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sz w:val="20"/>
          <w:szCs w:val="20"/>
        </w:rPr>
        <w:t>B</w:t>
      </w:r>
      <w:r>
        <w:rPr>
          <w:rFonts w:eastAsia="微软雅黑"/>
          <w:sz w:val="20"/>
          <w:szCs w:val="20"/>
        </w:rPr>
        <w:t>ased on the above proposals, we suggest the following change on 23-</w:t>
      </w:r>
      <w:r>
        <w:rPr>
          <w:rFonts w:eastAsia="微软雅黑" w:hint="eastAsia"/>
          <w:sz w:val="20"/>
          <w:szCs w:val="20"/>
        </w:rPr>
        <w:t>4</w:t>
      </w:r>
      <w:r>
        <w:rPr>
          <w:rFonts w:eastAsia="微软雅黑"/>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w:t>
            </w:r>
            <w:r>
              <w:rPr>
                <w:rFonts w:ascii="Times New Roman" w:hAnsi="Times New Roman" w:hint="eastAsia"/>
                <w:sz w:val="20"/>
                <w:lang w:val="en-US" w:eastAsia="zh-CN"/>
              </w:rPr>
              <w:t>4</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微软雅黑" w:hAnsi="Times New Roman"/>
                <w:sz w:val="20"/>
                <w:lang w:val="en-US" w:eastAsia="zh-CN"/>
              </w:rPr>
            </w:pPr>
            <w:r>
              <w:rPr>
                <w:rFonts w:ascii="Times New Roman" w:eastAsia="微软雅黑" w:hAnsi="Times New Roman" w:hint="eastAsia"/>
                <w:sz w:val="20"/>
                <w:lang w:val="en-US" w:eastAsia="zh-CN"/>
              </w:rPr>
              <w:t>IntCell-mTRP</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1. Support of RRC configuration of additional PCI different from serving cell associated with the TCI state and/or QCL-info</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[2. Support of X&gt;1 (max number of PCIs different from serving cell)]</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[3. Supported max number of RRC-configured  PCIs different from serving cell PCI for [</w:t>
            </w:r>
            <w:del w:id="34" w:author="ZTE" w:date="2021-11-04T14:36:00Z">
              <w:r>
                <w:rPr>
                  <w:color w:val="000000" w:themeColor="text1"/>
                  <w:sz w:val="20"/>
                  <w:szCs w:val="20"/>
                  <w:highlight w:val="yellow"/>
                </w:rPr>
                <w:delText>FR1/</w:delText>
              </w:r>
            </w:del>
            <w:r>
              <w:rPr>
                <w:color w:val="000000" w:themeColor="text1"/>
                <w:sz w:val="20"/>
                <w:szCs w:val="20"/>
                <w:highlight w:val="yellow"/>
              </w:rPr>
              <w:t>case1] (X1)] [</w:t>
            </w:r>
            <w:ins w:id="35" w:author="ZTE" w:date="2021-11-04T14:35:00Z">
              <w:r>
                <w:rPr>
                  <w:bCs/>
                  <w:sz w:val="20"/>
                  <w:szCs w:val="20"/>
                </w:rPr>
                <w:t>SSB time domain positions and periodicity of the additional PCIs is the same as SSB time domain positions and periodicity of the serving cell PCI</w:t>
              </w:r>
            </w:ins>
            <w:del w:id="36" w:author="ZTE" w:date="2021-11-04T14:35:00Z">
              <w:r>
                <w:rPr>
                  <w:color w:val="000000" w:themeColor="text1"/>
                  <w:sz w:val="20"/>
                  <w:szCs w:val="20"/>
                  <w:highlight w:val="yellow"/>
                </w:rPr>
                <w:delText>SSB time domain positions or periodicity of additional PCIs is not exactly the same as serving cell PCI)</w:delText>
              </w:r>
            </w:del>
            <w:r>
              <w:rPr>
                <w:color w:val="000000" w:themeColor="text1"/>
                <w:sz w:val="20"/>
                <w:szCs w:val="20"/>
                <w:highlight w:val="yellow"/>
              </w:rPr>
              <w:t>]</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[4. Supported max number of RRC-configured PCIs different from serving cell PCI for [</w:t>
            </w:r>
            <w:del w:id="37" w:author="ZTE" w:date="2021-11-04T14:36:00Z">
              <w:r>
                <w:rPr>
                  <w:color w:val="000000" w:themeColor="text1"/>
                  <w:sz w:val="20"/>
                  <w:szCs w:val="20"/>
                  <w:highlight w:val="yellow"/>
                </w:rPr>
                <w:delText>FR2/</w:delText>
              </w:r>
            </w:del>
            <w:r>
              <w:rPr>
                <w:color w:val="000000" w:themeColor="text1"/>
                <w:sz w:val="20"/>
                <w:szCs w:val="20"/>
                <w:highlight w:val="yellow"/>
              </w:rPr>
              <w:t>case2] (X2)] [</w:t>
            </w:r>
            <w:ins w:id="38" w:author="ZTE" w:date="2021-11-04T14:36:00Z">
              <w:r>
                <w:rPr>
                  <w:bCs/>
                  <w:sz w:val="20"/>
                  <w:szCs w:val="20"/>
                </w:rPr>
                <w:t xml:space="preserve">SSB time domain positions and periodicity of the additional PCIs is not according to </w:t>
              </w:r>
              <w:r>
                <w:rPr>
                  <w:rFonts w:hint="eastAsia"/>
                  <w:bCs/>
                  <w:sz w:val="20"/>
                  <w:szCs w:val="20"/>
                </w:rPr>
                <w:t>c</w:t>
              </w:r>
              <w:r>
                <w:rPr>
                  <w:bCs/>
                  <w:sz w:val="20"/>
                  <w:szCs w:val="20"/>
                </w:rPr>
                <w:t>ase 1</w:t>
              </w:r>
            </w:ins>
            <w:del w:id="39" w:author="ZTE" w:date="2021-11-04T14:36:00Z">
              <w:r>
                <w:rPr>
                  <w:color w:val="000000" w:themeColor="text1"/>
                  <w:sz w:val="20"/>
                  <w:szCs w:val="20"/>
                  <w:highlight w:val="yellow"/>
                </w:rPr>
                <w:delText>SSB time domain positions and periodicity are exactly the same among the additional PCIs and the same as serving cell PCI</w:delText>
              </w:r>
            </w:del>
            <w:r>
              <w:rPr>
                <w:color w:val="000000" w:themeColor="text1"/>
                <w:sz w:val="20"/>
                <w:szCs w:val="20"/>
                <w:highlight w:val="yellow"/>
              </w:rPr>
              <w:t>]</w:t>
            </w:r>
          </w:p>
          <w:p w:rsidR="00634ADC" w:rsidRDefault="00FF5224">
            <w:pPr>
              <w:autoSpaceDE w:val="0"/>
              <w:autoSpaceDN w:val="0"/>
              <w:adjustRightInd w:val="0"/>
              <w:snapToGrid w:val="0"/>
              <w:spacing w:afterLines="50" w:after="120"/>
              <w:contextualSpacing/>
              <w:jc w:val="both"/>
              <w:rPr>
                <w:rFonts w:eastAsia="微软雅黑"/>
                <w:sz w:val="20"/>
                <w:szCs w:val="20"/>
              </w:rPr>
            </w:pPr>
            <w:r>
              <w:rPr>
                <w:color w:val="000000" w:themeColor="text1"/>
                <w:sz w:val="20"/>
                <w:szCs w:val="20"/>
                <w:highlight w:val="yellow"/>
              </w:rPr>
              <w:t>[5</w:t>
            </w:r>
            <w:del w:id="40" w:author="ZTE" w:date="2021-11-04T14:36:00Z">
              <w:r>
                <w:rPr>
                  <w:color w:val="000000" w:themeColor="text1"/>
                  <w:sz w:val="20"/>
                  <w:szCs w:val="20"/>
                  <w:highlight w:val="yellow"/>
                </w:rPr>
                <w:delText>. default case to be supported, e.g., case2 with X2=1]</w:delText>
              </w:r>
            </w:del>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beam management (23-5)</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In our views, the explicit sub-features of supporting Rel-17 group-based reporting and supporting Rel-17 mTRP BFR should be introduced for [23-5-1] and [23-5-2], respectively. </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Regarding group based report [23-5-1]</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RS for both CMR sets (component-3/4), we are open to have some further discussion.</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scope of group based reporting (component-2/5), we think that it should be supported for mTRP and should have 2 resource sets that can be merged with first component. </w:t>
      </w:r>
    </w:p>
    <w:p w:rsidR="00634ADC" w:rsidRDefault="00FF5224" w:rsidP="0054515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Then, for inter-</w:t>
      </w:r>
      <w:r w:rsidR="00545154">
        <w:rPr>
          <w:rFonts w:eastAsia="微软雅黑"/>
          <w:sz w:val="20"/>
          <w:szCs w:val="20"/>
        </w:rPr>
        <w:t>cell mTRP, in RAN1#107, we have a conclusion that o</w:t>
      </w:r>
      <w:r w:rsidR="00545154" w:rsidRPr="00545154">
        <w:rPr>
          <w:rFonts w:eastAsia="微软雅黑"/>
          <w:sz w:val="20"/>
          <w:szCs w:val="20"/>
        </w:rPr>
        <w:t>n Rel-17 enhancements for inter-cell beam management and inter-cell mTRP, in Rel-17, there is no consensus on supporting event-driven beam reporting</w:t>
      </w:r>
      <w:r>
        <w:rPr>
          <w:rFonts w:eastAsia="微软雅黑"/>
          <w:sz w:val="20"/>
          <w:szCs w:val="20"/>
        </w:rPr>
        <w:t>.</w:t>
      </w:r>
      <w:r w:rsidR="00545154">
        <w:rPr>
          <w:rFonts w:eastAsia="微软雅黑"/>
          <w:sz w:val="20"/>
          <w:szCs w:val="20"/>
        </w:rPr>
        <w:t xml:space="preserve"> Based on that, the component-6 should be removed.</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MTRP BFR enhancement [23-5-2]</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For mTRP-BFR, 2 BFD-RS sets should be supported, and so we do not think that we need the component-2, and for clarification, we can refine the component-1 accordingly.</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3/4/5, we are open to have some further discussion, but we do not think that Component-7 is needed under Component-1.</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6, it is needed based on the already RAN1 agreement.</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8, it seems that only m-DCI mTRP BFR is complete, and we are afraid that s-DCI mTRP BFR may be precluded in Rel-17 mTRP BFR.</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Hence, we have the following proposal.</w:t>
      </w:r>
    </w:p>
    <w:p w:rsidR="00634ADC" w:rsidRPr="00545154" w:rsidRDefault="00FF5224" w:rsidP="00545154">
      <w:pPr>
        <w:widowControl w:val="0"/>
        <w:snapToGrid w:val="0"/>
        <w:spacing w:before="120" w:afterLines="50" w:after="120" w:line="240" w:lineRule="auto"/>
        <w:rPr>
          <w:i/>
          <w:sz w:val="20"/>
          <w:szCs w:val="20"/>
        </w:rPr>
      </w:pPr>
      <w:r>
        <w:rPr>
          <w:rFonts w:eastAsia="微软雅黑"/>
          <w:b/>
          <w:i/>
          <w:sz w:val="20"/>
          <w:szCs w:val="20"/>
        </w:rPr>
        <w:t>Proposal 1</w:t>
      </w:r>
      <w:r w:rsidR="00FD6A20">
        <w:rPr>
          <w:rFonts w:eastAsia="微软雅黑"/>
          <w:b/>
          <w:i/>
          <w:sz w:val="20"/>
          <w:szCs w:val="20"/>
        </w:rPr>
        <w:t>1</w:t>
      </w:r>
      <w:r>
        <w:rPr>
          <w:rFonts w:eastAsia="微软雅黑"/>
          <w:b/>
          <w:i/>
          <w:sz w:val="20"/>
          <w:szCs w:val="20"/>
        </w:rPr>
        <w:t>:</w:t>
      </w:r>
      <w:r>
        <w:rPr>
          <w:rFonts w:eastAsia="微软雅黑"/>
          <w:i/>
          <w:sz w:val="20"/>
          <w:szCs w:val="20"/>
        </w:rPr>
        <w:t xml:space="preserve"> </w:t>
      </w:r>
      <w:r>
        <w:rPr>
          <w:i/>
          <w:sz w:val="20"/>
          <w:szCs w:val="20"/>
        </w:rPr>
        <w:t xml:space="preserve">For </w:t>
      </w:r>
      <w:r w:rsidR="00545154">
        <w:rPr>
          <w:i/>
          <w:sz w:val="20"/>
          <w:szCs w:val="20"/>
        </w:rPr>
        <w:t>beam management for mTRP</w:t>
      </w:r>
      <w:r>
        <w:rPr>
          <w:i/>
          <w:sz w:val="20"/>
          <w:szCs w:val="20"/>
        </w:rPr>
        <w:t>, the following modification in red is proposed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ja-JP"/>
              </w:rPr>
            </w:pPr>
            <w:r>
              <w:rPr>
                <w:rFonts w:ascii="Times New Roman" w:hAnsi="Times New Roman"/>
                <w:color w:val="000000" w:themeColor="text1"/>
                <w:sz w:val="20"/>
                <w:szCs w:val="18"/>
                <w:lang w:eastAsia="ja-JP"/>
              </w:rPr>
              <w:t>23-5-1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zh-CN"/>
              </w:rPr>
            </w:pPr>
            <w:r>
              <w:rPr>
                <w:rFonts w:ascii="Times New Roman" w:hAnsi="Times New Roman"/>
                <w:color w:val="000000" w:themeColor="text1"/>
                <w:sz w:val="20"/>
                <w:szCs w:val="18"/>
                <w:lang w:eastAsia="zh-CN"/>
              </w:rPr>
              <w:t>Group based L1-RSRP reporting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18"/>
              </w:rPr>
            </w:pPr>
            <w:r>
              <w:rPr>
                <w:color w:val="000000" w:themeColor="text1"/>
                <w:sz w:val="20"/>
                <w:szCs w:val="18"/>
              </w:rPr>
              <w:t xml:space="preserve">1. Support a single L1-RSRP reporting instance consisting of N beam groups and M=2 beams per </w:t>
            </w:r>
            <w:r>
              <w:rPr>
                <w:strike/>
                <w:color w:val="FF0000"/>
                <w:sz w:val="20"/>
                <w:szCs w:val="18"/>
                <w:highlight w:val="yellow"/>
              </w:rPr>
              <w:t>[pair/</w:t>
            </w:r>
            <w:r>
              <w:rPr>
                <w:color w:val="000000" w:themeColor="text1"/>
                <w:sz w:val="20"/>
                <w:szCs w:val="18"/>
                <w:highlight w:val="yellow"/>
              </w:rPr>
              <w:t>group</w:t>
            </w:r>
            <w:r>
              <w:rPr>
                <w:strike/>
                <w:color w:val="FF0000"/>
                <w:sz w:val="20"/>
                <w:szCs w:val="18"/>
                <w:highlight w:val="yellow"/>
              </w:rPr>
              <w:t>] [</w:t>
            </w:r>
            <w:r>
              <w:rPr>
                <w:color w:val="000000" w:themeColor="text1"/>
                <w:sz w:val="20"/>
                <w:szCs w:val="18"/>
                <w:highlight w:val="yellow"/>
              </w:rPr>
              <w:t>in one report instance</w:t>
            </w:r>
            <w:r>
              <w:rPr>
                <w:strike/>
                <w:color w:val="FF0000"/>
                <w:sz w:val="20"/>
                <w:szCs w:val="18"/>
                <w:highlight w:val="yellow"/>
              </w:rPr>
              <w:t>]</w:t>
            </w:r>
            <w:r>
              <w:rPr>
                <w:color w:val="FF0000"/>
                <w:sz w:val="20"/>
                <w:szCs w:val="18"/>
              </w:rPr>
              <w:t>, based on measurement on two CMR resource sets.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2. [Support of enhanced group-based reporting for Rel-17 M-TRP]</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3. [Maximum number of SSB and CSI-RS resources for measurement in both CMR sets within a slot across all CCs]</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4. [Maximum number of configured SSB and CSI-RS resources for measurement in both CMR sets across all CCs]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5. [Support beam measurement on two CMR resource sets]</w:t>
            </w:r>
          </w:p>
          <w:p w:rsidR="00634ADC" w:rsidRPr="00545154" w:rsidRDefault="00FF5224">
            <w:pPr>
              <w:autoSpaceDE w:val="0"/>
              <w:autoSpaceDN w:val="0"/>
              <w:adjustRightInd w:val="0"/>
              <w:snapToGrid w:val="0"/>
              <w:spacing w:afterLines="50" w:after="120"/>
              <w:contextualSpacing/>
              <w:jc w:val="both"/>
              <w:rPr>
                <w:strike/>
                <w:color w:val="000000" w:themeColor="text1"/>
                <w:sz w:val="20"/>
                <w:szCs w:val="18"/>
              </w:rPr>
            </w:pPr>
            <w:r w:rsidRPr="00545154">
              <w:rPr>
                <w:strike/>
                <w:color w:val="FF0000"/>
                <w:sz w:val="20"/>
                <w:szCs w:val="18"/>
                <w:highlight w:val="yellow"/>
              </w:rPr>
              <w:t>6. [Support of enhanced group-based reporting for Rel-17 intra-cell and inter-cell mTRP]</w:t>
            </w:r>
          </w:p>
        </w:tc>
      </w:tr>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ja-JP"/>
              </w:rPr>
            </w:pPr>
            <w:r>
              <w:rPr>
                <w:rFonts w:ascii="Times New Roman" w:hAnsi="Times New Roman"/>
                <w:color w:val="000000" w:themeColor="text1"/>
                <w:sz w:val="20"/>
                <w:szCs w:val="18"/>
                <w:lang w:eastAsia="ja-JP"/>
              </w:rPr>
              <w:t>23-5-2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zh-CN"/>
              </w:rPr>
            </w:pPr>
            <w:r>
              <w:rPr>
                <w:rFonts w:ascii="Times New Roman" w:hAnsi="Times New Roman"/>
                <w:color w:val="000000" w:themeColor="text1"/>
                <w:sz w:val="20"/>
                <w:szCs w:val="18"/>
                <w:lang w:eastAsia="zh-CN"/>
              </w:rPr>
              <w:t>MTRP BFR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FF0000"/>
                <w:sz w:val="20"/>
                <w:szCs w:val="18"/>
              </w:rPr>
            </w:pPr>
            <w:r>
              <w:rPr>
                <w:color w:val="000000" w:themeColor="text1"/>
                <w:sz w:val="20"/>
                <w:szCs w:val="18"/>
              </w:rPr>
              <w:t>1. Support of the maximum number of BFD-RS resources per set</w:t>
            </w:r>
            <w:r>
              <w:rPr>
                <w:color w:val="FF0000"/>
                <w:sz w:val="20"/>
                <w:szCs w:val="18"/>
              </w:rPr>
              <w:t xml:space="preserve"> for two BFD-RS sets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 xml:space="preserve">2. [Support of Rel-17 M-TRP BFR based on two BFD-RS sets]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3. [Maximum number of CSI-RS resources of both BFR-RS sets across all CCs]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4. [Maximal number of different SSBs of both BFD-RS sets across all CCs]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5. [Maximal number of different CSI-RS and/or SSB resources of both NBI-RS sets across all CCs]</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6. </w:t>
            </w:r>
            <w:r>
              <w:rPr>
                <w:strike/>
                <w:color w:val="FF0000"/>
                <w:sz w:val="20"/>
                <w:szCs w:val="18"/>
                <w:highlight w:val="yellow"/>
              </w:rPr>
              <w:t>[</w:t>
            </w:r>
            <w:r>
              <w:rPr>
                <w:color w:val="000000" w:themeColor="text1"/>
                <w:sz w:val="20"/>
                <w:szCs w:val="18"/>
                <w:highlight w:val="yellow"/>
              </w:rPr>
              <w:t>Support up to two PUCCH-SR resources for MTRP BFRQ</w:t>
            </w:r>
            <w:r>
              <w:rPr>
                <w:strike/>
                <w:color w:val="FF0000"/>
                <w:sz w:val="20"/>
                <w:szCs w:val="18"/>
                <w:highlight w:val="yellow"/>
              </w:rPr>
              <w:t>]</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7. [Supported maximum number of BFD-RS resources across two BFD-RS sets per BWP]</w:t>
            </w:r>
          </w:p>
          <w:p w:rsidR="00634ADC" w:rsidRDefault="00FF5224">
            <w:pPr>
              <w:autoSpaceDE w:val="0"/>
              <w:autoSpaceDN w:val="0"/>
              <w:adjustRightInd w:val="0"/>
              <w:snapToGrid w:val="0"/>
              <w:spacing w:afterLines="50" w:after="120"/>
              <w:contextualSpacing/>
              <w:jc w:val="both"/>
              <w:rPr>
                <w:strike/>
                <w:color w:val="FF0000"/>
                <w:sz w:val="20"/>
                <w:szCs w:val="18"/>
              </w:rPr>
            </w:pPr>
            <w:r>
              <w:rPr>
                <w:strike/>
                <w:color w:val="FF0000"/>
                <w:sz w:val="20"/>
                <w:szCs w:val="18"/>
                <w:highlight w:val="yellow"/>
              </w:rPr>
              <w:t>8. [Support of [single DCI/multi-DCI] based BFR enhancement]</w:t>
            </w:r>
          </w:p>
          <w:p w:rsidR="00634ADC" w:rsidRDefault="00634ADC">
            <w:pPr>
              <w:autoSpaceDE w:val="0"/>
              <w:autoSpaceDN w:val="0"/>
              <w:adjustRightInd w:val="0"/>
              <w:snapToGrid w:val="0"/>
              <w:spacing w:afterLines="50" w:after="120"/>
              <w:contextualSpacing/>
              <w:jc w:val="both"/>
              <w:rPr>
                <w:color w:val="000000" w:themeColor="text1"/>
                <w:sz w:val="20"/>
                <w:szCs w:val="18"/>
              </w:rPr>
            </w:pPr>
          </w:p>
        </w:tc>
      </w:tr>
    </w:tbl>
    <w:p w:rsidR="00634ADC" w:rsidRDefault="00634ADC">
      <w:pPr>
        <w:pStyle w:val="NoSpacing11"/>
        <w:snapToGrid w:val="0"/>
        <w:rPr>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SFN based HST enhancements (23-6)</w:t>
      </w:r>
    </w:p>
    <w:p w:rsidR="00634ADC" w:rsidRDefault="00FF5224">
      <w:pPr>
        <w:jc w:val="both"/>
        <w:rPr>
          <w:rFonts w:cs="Arial"/>
          <w:sz w:val="20"/>
          <w:szCs w:val="20"/>
        </w:rPr>
      </w:pPr>
      <w:r>
        <w:rPr>
          <w:rFonts w:eastAsia="微软雅黑"/>
          <w:sz w:val="20"/>
          <w:szCs w:val="20"/>
        </w:rPr>
        <w:t xml:space="preserve">For SFN based HST enhancements, </w:t>
      </w:r>
      <w:r>
        <w:rPr>
          <w:rFonts w:eastAsia="微软雅黑" w:hint="eastAsia"/>
          <w:sz w:val="20"/>
          <w:szCs w:val="20"/>
        </w:rPr>
        <w:t xml:space="preserve">several </w:t>
      </w:r>
      <w:r>
        <w:rPr>
          <w:rFonts w:eastAsia="微软雅黑"/>
          <w:sz w:val="20"/>
          <w:szCs w:val="20"/>
        </w:rPr>
        <w:t>FGs (23-6-1 ~ 23-6-3) are listed in [</w:t>
      </w:r>
      <w:r>
        <w:rPr>
          <w:rFonts w:eastAsia="微软雅黑" w:hint="eastAsia"/>
          <w:sz w:val="20"/>
          <w:szCs w:val="20"/>
        </w:rPr>
        <w:t>2</w:t>
      </w:r>
      <w:r>
        <w:rPr>
          <w:rFonts w:eastAsia="微软雅黑"/>
          <w:sz w:val="20"/>
          <w:szCs w:val="20"/>
        </w:rPr>
        <w:t xml:space="preserve">]. We generally agree with the first two. However, the third one, i.e., 23-6-3 on support of </w:t>
      </w:r>
      <w:r>
        <w:rPr>
          <w:rFonts w:cs="Arial"/>
          <w:sz w:val="20"/>
          <w:szCs w:val="20"/>
        </w:rPr>
        <w:t xml:space="preserve">simultaneous activation of two TCI states for PDCCH across </w:t>
      </w:r>
      <w:r>
        <w:rPr>
          <w:rFonts w:cs="Arial"/>
          <w:sz w:val="20"/>
          <w:szCs w:val="20"/>
        </w:rPr>
        <w:lastRenderedPageBreak/>
        <w:t xml:space="preserve">multiple CCs, is not needed from our view. That’s because whether UE supports such feature can completely be inferred by the existing Rel-16 UE </w:t>
      </w:r>
      <w:r>
        <w:rPr>
          <w:rFonts w:cs="Arial" w:hint="eastAsia"/>
          <w:sz w:val="20"/>
          <w:szCs w:val="20"/>
        </w:rPr>
        <w:t>FG</w:t>
      </w:r>
      <w:r>
        <w:rPr>
          <w:rFonts w:cs="Arial"/>
          <w:sz w:val="20"/>
          <w:szCs w:val="20"/>
        </w:rPr>
        <w:t xml:space="preserve"> 16-1b-1 combined with the Rel-17 FG 23-6-1 or 23-6-2. </w:t>
      </w:r>
    </w:p>
    <w:tbl>
      <w:tblPr>
        <w:tblW w:w="947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77"/>
        <w:gridCol w:w="1709"/>
        <w:gridCol w:w="6991"/>
      </w:tblGrid>
      <w:tr w:rsidR="00634ADC">
        <w:trPr>
          <w:trHeight w:val="902"/>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634ADC" w:rsidRDefault="00FF5224">
            <w:pPr>
              <w:pStyle w:val="TAL"/>
              <w:rPr>
                <w:rFonts w:ascii="Times New Roman" w:hAnsi="Times New Roman"/>
                <w:strike/>
                <w:color w:val="000000" w:themeColor="text1"/>
                <w:sz w:val="20"/>
              </w:rPr>
            </w:pPr>
            <w:r>
              <w:rPr>
                <w:rFonts w:ascii="Times New Roman" w:eastAsia="Malgun Gothic" w:hAnsi="Times New Roman"/>
                <w:color w:val="000000" w:themeColor="text1"/>
                <w:sz w:val="20"/>
              </w:rPr>
              <w:t>16-1b-1</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rsidR="00634ADC" w:rsidRDefault="00FF5224">
            <w:pPr>
              <w:pStyle w:val="TAL"/>
              <w:rPr>
                <w:rFonts w:ascii="Times New Roman" w:hAnsi="Times New Roman"/>
                <w:strike/>
                <w:color w:val="000000" w:themeColor="text1"/>
                <w:sz w:val="20"/>
              </w:rPr>
            </w:pPr>
            <w:r>
              <w:rPr>
                <w:rFonts w:ascii="Times New Roman" w:eastAsia="Malgun Gothic" w:hAnsi="Times New Roman"/>
                <w:color w:val="000000" w:themeColor="text1"/>
                <w:sz w:val="20"/>
              </w:rPr>
              <w:t>TCI state activation across multiple CCs</w:t>
            </w:r>
          </w:p>
        </w:tc>
        <w:tc>
          <w:tcPr>
            <w:tcW w:w="699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numPr>
                <w:ilvl w:val="0"/>
                <w:numId w:val="10"/>
              </w:numPr>
              <w:rPr>
                <w:rFonts w:ascii="Times New Roman" w:hAnsi="Times New Roman"/>
                <w:color w:val="000000" w:themeColor="text1"/>
                <w:sz w:val="20"/>
              </w:rPr>
            </w:pPr>
            <w:r>
              <w:rPr>
                <w:rFonts w:ascii="Times New Roman" w:hAnsi="Times New Roman"/>
                <w:color w:val="000000" w:themeColor="text1"/>
                <w:sz w:val="20"/>
              </w:rPr>
              <w:t>Support of Simultaneous TCI state activation across multiple CCs: PDCCH, PDSCH</w:t>
            </w:r>
          </w:p>
        </w:tc>
      </w:tr>
    </w:tbl>
    <w:p w:rsidR="00634ADC" w:rsidRDefault="00FF5224">
      <w:pPr>
        <w:jc w:val="both"/>
        <w:rPr>
          <w:rFonts w:eastAsiaTheme="minorEastAsia"/>
          <w:sz w:val="24"/>
          <w:szCs w:val="24"/>
        </w:rPr>
      </w:pPr>
      <w:r>
        <w:rPr>
          <w:rFonts w:eastAsiaTheme="minorEastAsia" w:hint="eastAsia"/>
          <w:sz w:val="24"/>
          <w:szCs w:val="24"/>
        </w:rPr>
        <w:t xml:space="preserve"> </w:t>
      </w:r>
    </w:p>
    <w:p w:rsidR="00634ADC" w:rsidRDefault="00FF5224">
      <w:pPr>
        <w:jc w:val="both"/>
        <w:rPr>
          <w:rFonts w:eastAsia="微软雅黑"/>
          <w:sz w:val="20"/>
          <w:szCs w:val="20"/>
        </w:rPr>
      </w:pPr>
      <w:r>
        <w:rPr>
          <w:rFonts w:eastAsia="微软雅黑" w:hint="eastAsia"/>
          <w:sz w:val="20"/>
          <w:szCs w:val="20"/>
        </w:rPr>
        <w:t>A</w:t>
      </w:r>
      <w:r>
        <w:rPr>
          <w:rFonts w:eastAsia="微软雅黑"/>
          <w:sz w:val="20"/>
          <w:szCs w:val="20"/>
        </w:rPr>
        <w:t xml:space="preserve">s we know, for a UE support FG 16-1b-1, some configured CCs in which TCI states can be simultaneously updated for CORESETs with the same ID should share the same RF chain or similar channel conditions for analog beamforming. This is regardless of the number of activated TCI states for each CORESET. So, as long as UE supports FG 16-1b-1, and also supports FG 23-6-1 or 23-6-2, it is natural for this UE to support simultaneous activation of two TCI states across set of configured component carriers.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1</w:t>
      </w:r>
      <w:r w:rsidR="00FD6A20">
        <w:rPr>
          <w:rFonts w:eastAsia="微软雅黑"/>
          <w:b/>
          <w:i/>
          <w:sz w:val="20"/>
          <w:szCs w:val="20"/>
        </w:rPr>
        <w:t>2</w:t>
      </w:r>
      <w:r>
        <w:rPr>
          <w:rFonts w:eastAsia="微软雅黑"/>
          <w:b/>
          <w:i/>
          <w:sz w:val="20"/>
          <w:szCs w:val="20"/>
        </w:rPr>
        <w:t>:</w:t>
      </w:r>
      <w:r>
        <w:rPr>
          <w:rFonts w:eastAsia="微软雅黑"/>
          <w:i/>
          <w:sz w:val="20"/>
          <w:szCs w:val="20"/>
        </w:rPr>
        <w:t xml:space="preserve"> Remove FG 23-6-3</w:t>
      </w:r>
      <w:r w:rsidR="00F220CF">
        <w:rPr>
          <w:rFonts w:eastAsia="微软雅黑" w:hint="eastAsia"/>
          <w:i/>
          <w:sz w:val="20"/>
          <w:szCs w:val="20"/>
        </w:rPr>
        <w:t xml:space="preserve"> on support of </w:t>
      </w:r>
      <w:r>
        <w:rPr>
          <w:rFonts w:eastAsia="微软雅黑" w:hint="eastAsia"/>
          <w:i/>
          <w:sz w:val="20"/>
          <w:szCs w:val="20"/>
        </w:rPr>
        <w:t>s</w:t>
      </w:r>
      <w:r>
        <w:rPr>
          <w:rFonts w:eastAsia="微软雅黑"/>
          <w:i/>
          <w:sz w:val="20"/>
          <w:szCs w:val="20"/>
        </w:rPr>
        <w:t xml:space="preserve">imultaneous activation of two TCI states for PDCCH across multiple CCs </w:t>
      </w:r>
      <w:r>
        <w:rPr>
          <w:rFonts w:eastAsia="微软雅黑" w:hint="eastAsia"/>
          <w:i/>
          <w:sz w:val="20"/>
          <w:szCs w:val="20"/>
        </w:rPr>
        <w:t>for HST.</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CSI (23-7)</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Several</w:t>
      </w:r>
      <w:r>
        <w:rPr>
          <w:rFonts w:eastAsia="微软雅黑"/>
          <w:sz w:val="20"/>
          <w:szCs w:val="20"/>
        </w:rPr>
        <w:t xml:space="preserve"> UE features (23-7-1 ~ 23-7-5) are listed for MTRP CSI enhancements in [</w:t>
      </w:r>
      <w:r>
        <w:rPr>
          <w:rFonts w:eastAsia="微软雅黑" w:hint="eastAsia"/>
          <w:sz w:val="20"/>
          <w:szCs w:val="20"/>
        </w:rPr>
        <w:t>2</w:t>
      </w:r>
      <w:r>
        <w:rPr>
          <w:rFonts w:eastAsia="微软雅黑"/>
          <w:sz w:val="20"/>
          <w:szCs w:val="20"/>
        </w:rPr>
        <w:t>]. We generally agree with these UE features, as they are aligned with previous agreements. Some suggestions are given as follows</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sidR="00FD6A20">
        <w:rPr>
          <w:rFonts w:eastAsia="微软雅黑"/>
          <w:b/>
          <w:i/>
          <w:sz w:val="20"/>
          <w:szCs w:val="20"/>
        </w:rPr>
        <w:t>3</w:t>
      </w:r>
      <w:r>
        <w:rPr>
          <w:rFonts w:eastAsia="微软雅黑"/>
          <w:b/>
          <w:i/>
          <w:sz w:val="20"/>
          <w:szCs w:val="20"/>
        </w:rPr>
        <w:t>:</w:t>
      </w:r>
      <w:r>
        <w:rPr>
          <w:rFonts w:eastAsia="微软雅黑"/>
          <w:i/>
          <w:sz w:val="20"/>
          <w:szCs w:val="20"/>
        </w:rPr>
        <w:t xml:space="preserve"> For MTRP CSI enhancements </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In FG 23-7-1, </w:t>
      </w:r>
    </w:p>
    <w:p w:rsidR="00634ADC" w:rsidRDefault="00FF5224">
      <w:pPr>
        <w:pStyle w:val="af9"/>
        <w:widowControl w:val="0"/>
        <w:numPr>
          <w:ilvl w:val="1"/>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a default value of K</w:t>
      </w:r>
      <w:r>
        <w:rPr>
          <w:rFonts w:eastAsia="微软雅黑"/>
          <w:i/>
          <w:sz w:val="20"/>
          <w:szCs w:val="20"/>
          <w:vertAlign w:val="subscript"/>
        </w:rPr>
        <w:t>s,max</w:t>
      </w:r>
      <w:r>
        <w:rPr>
          <w:rFonts w:eastAsia="微软雅黑"/>
          <w:i/>
          <w:sz w:val="20"/>
          <w:szCs w:val="20"/>
        </w:rPr>
        <w:t xml:space="preserve"> should be added as the basic component of this feature. We suggest K</w:t>
      </w:r>
      <w:r>
        <w:rPr>
          <w:rFonts w:eastAsia="微软雅黑"/>
          <w:i/>
          <w:sz w:val="20"/>
          <w:szCs w:val="20"/>
          <w:vertAlign w:val="subscript"/>
        </w:rPr>
        <w:t>s,max</w:t>
      </w:r>
      <w:r>
        <w:rPr>
          <w:rFonts w:eastAsia="微软雅黑"/>
          <w:i/>
          <w:sz w:val="20"/>
          <w:szCs w:val="20"/>
        </w:rPr>
        <w:t xml:space="preserve"> =4 </w:t>
      </w:r>
      <w:r>
        <w:rPr>
          <w:rFonts w:eastAsia="微软雅黑" w:hint="eastAsia"/>
          <w:i/>
          <w:sz w:val="20"/>
          <w:szCs w:val="20"/>
        </w:rPr>
        <w:t>a</w:t>
      </w:r>
      <w:r>
        <w:rPr>
          <w:rFonts w:eastAsia="微软雅黑"/>
          <w:i/>
          <w:sz w:val="20"/>
          <w:szCs w:val="20"/>
        </w:rPr>
        <w:t xml:space="preserve">s a compromised value between 2 and 8. </w:t>
      </w:r>
    </w:p>
    <w:p w:rsidR="00634ADC" w:rsidRDefault="00FF5224">
      <w:pPr>
        <w:pStyle w:val="af9"/>
        <w:widowControl w:val="0"/>
        <w:numPr>
          <w:ilvl w:val="1"/>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24 ports of </w:t>
      </w:r>
      <w:r>
        <w:rPr>
          <w:rFonts w:cs="Arial"/>
          <w:i/>
          <w:sz w:val="20"/>
          <w:szCs w:val="20"/>
        </w:rPr>
        <w:t xml:space="preserve">max # of Tx ports per source in a resource set in FG 23-7-2 </w:t>
      </w:r>
      <w:r>
        <w:rPr>
          <w:rFonts w:cs="Arial" w:hint="eastAsia"/>
          <w:i/>
          <w:sz w:val="20"/>
          <w:szCs w:val="20"/>
        </w:rPr>
        <w:t>should be supported by default</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cs="Arial"/>
          <w:i/>
          <w:sz w:val="20"/>
          <w:szCs w:val="20"/>
        </w:rPr>
        <w:t>FG 23-7-2</w:t>
      </w:r>
      <w:r>
        <w:rPr>
          <w:rFonts w:cs="Arial" w:hint="eastAsia"/>
          <w:i/>
          <w:sz w:val="20"/>
          <w:szCs w:val="20"/>
        </w:rPr>
        <w:t xml:space="preserve"> is used to support</w:t>
      </w:r>
      <w:r>
        <w:rPr>
          <w:rFonts w:cs="Arial"/>
          <w:i/>
          <w:sz w:val="20"/>
          <w:szCs w:val="20"/>
        </w:rPr>
        <w:t xml:space="preserve"> 32 ports</w:t>
      </w:r>
      <w:r>
        <w:rPr>
          <w:rFonts w:cs="Arial" w:hint="eastAsia"/>
          <w:i/>
          <w:sz w:val="20"/>
          <w:szCs w:val="20"/>
        </w:rPr>
        <w:t xml:space="preserve"> </w:t>
      </w:r>
      <w:r>
        <w:rPr>
          <w:rFonts w:cs="Arial"/>
          <w:i/>
          <w:sz w:val="20"/>
          <w:szCs w:val="20"/>
        </w:rPr>
        <w:t>per source in a resource set</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G 23-7-</w:t>
      </w:r>
      <w:r>
        <w:rPr>
          <w:rFonts w:eastAsia="微软雅黑" w:hint="eastAsia"/>
          <w:i/>
          <w:sz w:val="20"/>
          <w:szCs w:val="20"/>
        </w:rPr>
        <w:t>4 is used to</w:t>
      </w:r>
      <w:r>
        <w:rPr>
          <w:rFonts w:eastAsia="微软雅黑"/>
          <w:i/>
          <w:sz w:val="20"/>
          <w:szCs w:val="20"/>
        </w:rPr>
        <w:t xml:space="preserve"> support of </w:t>
      </w:r>
      <w:r>
        <w:rPr>
          <w:rFonts w:eastAsia="Malgun Gothic" w:cs="Arial"/>
          <w:i/>
          <w:kern w:val="2"/>
          <w:sz w:val="20"/>
          <w:szCs w:val="20"/>
        </w:rPr>
        <w:t>N</w:t>
      </w:r>
      <w:r>
        <w:rPr>
          <w:rFonts w:eastAsia="Malgun Gothic" w:cs="Arial"/>
          <w:i/>
          <w:kern w:val="2"/>
          <w:sz w:val="20"/>
          <w:szCs w:val="20"/>
          <w:vertAlign w:val="subscript"/>
        </w:rPr>
        <w:t>max</w:t>
      </w:r>
      <w:r>
        <w:rPr>
          <w:rFonts w:eastAsia="Malgun Gothic" w:cs="Arial"/>
          <w:i/>
          <w:kern w:val="2"/>
          <w:sz w:val="20"/>
          <w:szCs w:val="20"/>
        </w:rPr>
        <w:t>=2</w:t>
      </w:r>
      <w:r>
        <w:rPr>
          <w:rFonts w:cs="Arial" w:hint="eastAsia"/>
          <w:i/>
          <w:kern w:val="2"/>
          <w:sz w:val="20"/>
          <w:szCs w:val="20"/>
        </w:rPr>
        <w:t xml:space="preserve">. </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FG 23-7-3 should be removed as it is similar as component 2 of FG 23-7-1</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SRS enhancements (23-8)</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ight UE features (23-8-1 ~ 23-8-8) are listed for SRS enhancements in [</w:t>
      </w:r>
      <w:r w:rsidR="004977C5">
        <w:rPr>
          <w:rFonts w:eastAsia="微软雅黑"/>
          <w:sz w:val="20"/>
          <w:szCs w:val="20"/>
        </w:rPr>
        <w:t>1</w:t>
      </w:r>
      <w:r>
        <w:rPr>
          <w:rFonts w:eastAsia="微软雅黑"/>
          <w:sz w:val="20"/>
          <w:szCs w:val="20"/>
        </w:rPr>
        <w:t>]. We generally agree with having these UE features, as they are aligned with previous agreements. The major remaining issue is the types of these UE features. In general, from NW perspective, it is desirable to avoid too small granularity (e.g., per BC) for the SRS features. For instance, 23-8-2 (Triggering SRS only in DCI 0_1/0_2) is not related with any band-specific or BC-specific characteristics. Hence it should be per UE.</w:t>
      </w:r>
    </w:p>
    <w:p w:rsidR="00634ADC" w:rsidRDefault="00FF5224">
      <w:pPr>
        <w:widowControl w:val="0"/>
        <w:snapToGrid w:val="0"/>
        <w:spacing w:before="120" w:afterLines="50" w:after="120" w:line="240" w:lineRule="auto"/>
        <w:jc w:val="both"/>
        <w:rPr>
          <w:rFonts w:cs="Arial"/>
          <w:i/>
          <w:sz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14</w:t>
      </w:r>
      <w:r>
        <w:rPr>
          <w:rFonts w:eastAsia="微软雅黑"/>
          <w:b/>
          <w:i/>
          <w:sz w:val="20"/>
          <w:szCs w:val="20"/>
        </w:rPr>
        <w:t>:</w:t>
      </w:r>
      <w:r>
        <w:rPr>
          <w:rFonts w:eastAsia="微软雅黑"/>
          <w:i/>
          <w:sz w:val="20"/>
          <w:szCs w:val="20"/>
        </w:rPr>
        <w:t xml:space="preserve"> Strive to avoid per BC features for SRS, e.g., the type of 23-8-2 (</w:t>
      </w:r>
      <w:r>
        <w:rPr>
          <w:rFonts w:cs="Arial"/>
          <w:i/>
          <w:sz w:val="20"/>
        </w:rPr>
        <w:t>Triggering SRS only in DCI 0_1/0_2) should be ‘per UE’.</w:t>
      </w:r>
    </w:p>
    <w:p w:rsidR="00634ADC" w:rsidRDefault="00FF5224">
      <w:pPr>
        <w:widowControl w:val="0"/>
        <w:snapToGrid w:val="0"/>
        <w:spacing w:before="120" w:afterLines="50" w:after="120" w:line="240" w:lineRule="auto"/>
        <w:jc w:val="both"/>
        <w:rPr>
          <w:rFonts w:cs="Arial"/>
          <w:sz w:val="20"/>
        </w:rPr>
      </w:pPr>
      <w:r>
        <w:rPr>
          <w:rFonts w:cs="Arial"/>
          <w:sz w:val="20"/>
        </w:rPr>
        <w:t>In RAN1#106bis-e, a new UE optional feature is supported based on the following agreement.</w:t>
      </w:r>
    </w:p>
    <w:p w:rsidR="00634ADC" w:rsidRDefault="00FF5224">
      <w:pPr>
        <w:adjustRightInd w:val="0"/>
        <w:snapToGrid w:val="0"/>
        <w:spacing w:after="0" w:line="240" w:lineRule="auto"/>
        <w:rPr>
          <w:b/>
          <w:sz w:val="20"/>
          <w:szCs w:val="20"/>
        </w:rPr>
      </w:pPr>
      <w:r>
        <w:rPr>
          <w:b/>
          <w:sz w:val="20"/>
          <w:szCs w:val="20"/>
        </w:rPr>
        <w:t>Agreement</w:t>
      </w:r>
    </w:p>
    <w:p w:rsidR="00634ADC" w:rsidRDefault="00FF5224">
      <w:pPr>
        <w:widowControl w:val="0"/>
        <w:adjustRightInd w:val="0"/>
        <w:snapToGrid w:val="0"/>
        <w:spacing w:after="0" w:line="240" w:lineRule="auto"/>
        <w:jc w:val="both"/>
        <w:rPr>
          <w:rFonts w:eastAsia="微软雅黑"/>
          <w:sz w:val="20"/>
          <w:szCs w:val="20"/>
        </w:rPr>
      </w:pPr>
      <w:r>
        <w:rPr>
          <w:rFonts w:eastAsia="微软雅黑"/>
          <w:sz w:val="20"/>
          <w:szCs w:val="20"/>
        </w:rPr>
        <w:t xml:space="preserve">For extension of </w:t>
      </w:r>
      <w:r>
        <w:rPr>
          <w:rFonts w:eastAsia="微软雅黑" w:hint="eastAsia"/>
          <w:sz w:val="20"/>
          <w:szCs w:val="20"/>
        </w:rPr>
        <w:t>aperiodic</w:t>
      </w:r>
      <w:r>
        <w:rPr>
          <w:rFonts w:eastAsia="微软雅黑"/>
          <w:sz w:val="20"/>
          <w:szCs w:val="20"/>
        </w:rPr>
        <w:t xml:space="preserve"> antenna switching SRS configurations for &lt;=4Rx, support N=4 for 1T4R and N=2 for 1T2R/2T4R.</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sz w:val="20"/>
          <w:szCs w:val="20"/>
        </w:rPr>
      </w:pPr>
      <w:r>
        <w:rPr>
          <w:rFonts w:eastAsia="Malgun Gothic" w:hint="eastAsia"/>
          <w:sz w:val="20"/>
          <w:szCs w:val="20"/>
        </w:rPr>
        <w:t>T</w:t>
      </w:r>
      <w:r>
        <w:rPr>
          <w:rFonts w:eastAsia="Malgun Gothic"/>
          <w:sz w:val="20"/>
          <w:szCs w:val="20"/>
        </w:rPr>
        <w:t>he above extension is UE optional</w:t>
      </w:r>
    </w:p>
    <w:p w:rsidR="00634ADC" w:rsidRDefault="00FF5224">
      <w:pPr>
        <w:widowControl w:val="0"/>
        <w:snapToGrid w:val="0"/>
        <w:spacing w:before="120" w:afterLines="50" w:after="120" w:line="240" w:lineRule="auto"/>
        <w:jc w:val="both"/>
        <w:rPr>
          <w:rFonts w:cs="Arial"/>
          <w:sz w:val="20"/>
        </w:rPr>
      </w:pPr>
      <w:r>
        <w:rPr>
          <w:rFonts w:cs="Arial" w:hint="eastAsia"/>
          <w:sz w:val="20"/>
        </w:rPr>
        <w:t>H</w:t>
      </w:r>
      <w:r>
        <w:rPr>
          <w:rFonts w:cs="Arial"/>
          <w:sz w:val="20"/>
        </w:rPr>
        <w:t xml:space="preserve">ence a new FG is needed for such extension of aperiodic antenna switching SRS of 1T4R and 1T2R/2T4R. We have </w:t>
      </w:r>
      <w:r>
        <w:rPr>
          <w:rFonts w:cs="Arial"/>
          <w:sz w:val="20"/>
        </w:rPr>
        <w:lastRenderedPageBreak/>
        <w:t>the following proposal.</w:t>
      </w:r>
    </w:p>
    <w:p w:rsidR="00634ADC" w:rsidRDefault="00FF5224">
      <w:pPr>
        <w:widowControl w:val="0"/>
        <w:snapToGrid w:val="0"/>
        <w:spacing w:before="120" w:afterLines="50" w:after="120" w:line="240" w:lineRule="auto"/>
        <w:jc w:val="both"/>
        <w:rPr>
          <w:rFonts w:cs="Arial"/>
          <w:i/>
          <w:sz w:val="20"/>
        </w:rPr>
      </w:pPr>
      <w:r>
        <w:rPr>
          <w:rFonts w:cs="Arial"/>
          <w:b/>
          <w:i/>
          <w:sz w:val="20"/>
        </w:rPr>
        <w:t xml:space="preserve">Proposal </w:t>
      </w:r>
      <w:r w:rsidR="00FD6A20">
        <w:rPr>
          <w:rFonts w:cs="Arial"/>
          <w:b/>
          <w:i/>
          <w:sz w:val="20"/>
        </w:rPr>
        <w:t>15</w:t>
      </w:r>
      <w:r>
        <w:rPr>
          <w:rFonts w:cs="Arial"/>
          <w:b/>
          <w:i/>
          <w:sz w:val="20"/>
        </w:rPr>
        <w:t xml:space="preserve">: </w:t>
      </w:r>
      <w:r>
        <w:rPr>
          <w:rFonts w:cs="Arial"/>
          <w:i/>
          <w:sz w:val="20"/>
        </w:rPr>
        <w:t>Add the following new FG</w:t>
      </w:r>
    </w:p>
    <w:tbl>
      <w:tblPr>
        <w:tblStyle w:val="af"/>
        <w:tblW w:w="0" w:type="auto"/>
        <w:tblLook w:val="04A0" w:firstRow="1" w:lastRow="0" w:firstColumn="1" w:lastColumn="0" w:noHBand="0" w:noVBand="1"/>
      </w:tblPr>
      <w:tblGrid>
        <w:gridCol w:w="846"/>
        <w:gridCol w:w="1843"/>
        <w:gridCol w:w="6661"/>
      </w:tblGrid>
      <w:tr w:rsidR="00634ADC">
        <w:trPr>
          <w:trHeight w:val="619"/>
        </w:trPr>
        <w:tc>
          <w:tcPr>
            <w:tcW w:w="846" w:type="dxa"/>
          </w:tcPr>
          <w:p w:rsidR="00634ADC" w:rsidRDefault="00FF5224">
            <w:pPr>
              <w:pStyle w:val="TAL"/>
              <w:spacing w:before="120"/>
              <w:rPr>
                <w:rFonts w:ascii="Times New Roman" w:hAnsi="Times New Roman"/>
                <w:color w:val="FF0000"/>
                <w:sz w:val="20"/>
                <w:lang w:eastAsia="ja-JP"/>
              </w:rPr>
            </w:pPr>
            <w:r>
              <w:rPr>
                <w:rFonts w:ascii="Times New Roman" w:hAnsi="Times New Roman"/>
                <w:color w:val="FF0000"/>
                <w:sz w:val="20"/>
                <w:lang w:eastAsia="ja-JP"/>
              </w:rPr>
              <w:t>23-8-9</w:t>
            </w:r>
          </w:p>
        </w:tc>
        <w:tc>
          <w:tcPr>
            <w:tcW w:w="1843" w:type="dxa"/>
          </w:tcPr>
          <w:p w:rsidR="00634ADC" w:rsidRDefault="00FF5224">
            <w:pPr>
              <w:pStyle w:val="TAL"/>
              <w:spacing w:before="120"/>
              <w:rPr>
                <w:rFonts w:ascii="Times New Roman" w:hAnsi="Times New Roman"/>
                <w:color w:val="FF0000"/>
                <w:sz w:val="20"/>
                <w:lang w:eastAsia="zh-CN"/>
              </w:rPr>
            </w:pPr>
            <w:r>
              <w:rPr>
                <w:rFonts w:ascii="Times New Roman" w:hAnsi="Times New Roman"/>
                <w:color w:val="FF0000"/>
                <w:sz w:val="20"/>
                <w:lang w:eastAsia="zh-CN"/>
              </w:rPr>
              <w:t>Extension of aperiodic SRS configuration for 1T4R, 1T2R and 2T4R</w:t>
            </w:r>
          </w:p>
        </w:tc>
        <w:tc>
          <w:tcPr>
            <w:tcW w:w="6661" w:type="dxa"/>
          </w:tcPr>
          <w:p w:rsidR="00634ADC" w:rsidRDefault="00FF5224">
            <w:pPr>
              <w:autoSpaceDE w:val="0"/>
              <w:autoSpaceDN w:val="0"/>
              <w:adjustRightInd w:val="0"/>
              <w:snapToGrid w:val="0"/>
              <w:spacing w:before="120" w:afterLines="50" w:after="120"/>
              <w:contextualSpacing/>
              <w:rPr>
                <w:color w:val="FF0000"/>
                <w:sz w:val="20"/>
                <w:szCs w:val="20"/>
              </w:rPr>
            </w:pPr>
            <w:r>
              <w:rPr>
                <w:color w:val="FF0000"/>
                <w:sz w:val="20"/>
                <w:szCs w:val="20"/>
              </w:rPr>
              <w:t>Support of 4 aperiodic SRS resource sets for 1T4R and 2 aperiodic resource sets for 1T2R/2T4R.</w:t>
            </w:r>
          </w:p>
        </w:tc>
      </w:tr>
    </w:tbl>
    <w:p w:rsidR="00634ADC" w:rsidRDefault="00634ADC">
      <w:pPr>
        <w:widowControl w:val="0"/>
        <w:snapToGrid w:val="0"/>
        <w:spacing w:before="120" w:afterLines="50" w:after="120" w:line="240" w:lineRule="auto"/>
        <w:jc w:val="both"/>
        <w:rPr>
          <w:rFonts w:eastAsia="微软雅黑"/>
          <w:sz w:val="20"/>
          <w:szCs w:val="20"/>
        </w:rPr>
      </w:pPr>
    </w:p>
    <w:p w:rsidR="003B58CE" w:rsidRDefault="003B58CE">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urther, one remaining issue in an editor’s note of the Dec. RAN1 specification is whether </w:t>
      </w:r>
      <w:r w:rsidR="0052390D">
        <w:rPr>
          <w:rFonts w:eastAsia="微软雅黑"/>
          <w:sz w:val="20"/>
          <w:szCs w:val="20"/>
        </w:rPr>
        <w:t xml:space="preserve">RPFS is applicable to </w:t>
      </w:r>
      <w:r w:rsidR="00297243">
        <w:rPr>
          <w:rFonts w:eastAsia="微软雅黑"/>
          <w:sz w:val="20"/>
          <w:szCs w:val="20"/>
        </w:rPr>
        <w:t xml:space="preserve">the case that frequency hopping is not enabled. </w:t>
      </w:r>
      <w:r w:rsidR="00FF3E1B">
        <w:rPr>
          <w:rFonts w:eastAsia="微软雅黑"/>
          <w:sz w:val="20"/>
          <w:szCs w:val="20"/>
        </w:rPr>
        <w:t xml:space="preserve">We think </w:t>
      </w:r>
      <w:r w:rsidR="00427B56">
        <w:rPr>
          <w:rFonts w:eastAsia="微软雅黑"/>
          <w:sz w:val="20"/>
          <w:szCs w:val="20"/>
        </w:rPr>
        <w:t>one way to resolve this issue is to introdu</w:t>
      </w:r>
      <w:r w:rsidR="0002414B">
        <w:rPr>
          <w:rFonts w:eastAsia="微软雅黑"/>
          <w:sz w:val="20"/>
          <w:szCs w:val="20"/>
        </w:rPr>
        <w:t>ce a UE capability for the non-FH case. This new UE feature should use 23-8-6 as the prerequisite. If this capability is not reported, the UE cannot support to be configured with partial frequency sounding for non-FH case. Therefore, we have the following proposal.</w:t>
      </w:r>
    </w:p>
    <w:p w:rsidR="00952902" w:rsidRDefault="00952902" w:rsidP="00952902">
      <w:pPr>
        <w:widowControl w:val="0"/>
        <w:snapToGrid w:val="0"/>
        <w:spacing w:before="120" w:afterLines="50" w:after="120" w:line="240" w:lineRule="auto"/>
        <w:jc w:val="both"/>
        <w:rPr>
          <w:rFonts w:cs="Arial"/>
          <w:i/>
          <w:sz w:val="20"/>
        </w:rPr>
      </w:pPr>
      <w:r w:rsidRPr="00952902">
        <w:rPr>
          <w:rFonts w:eastAsia="微软雅黑"/>
          <w:b/>
          <w:i/>
          <w:sz w:val="20"/>
          <w:szCs w:val="20"/>
        </w:rPr>
        <w:t xml:space="preserve">Proposal </w:t>
      </w:r>
      <w:r w:rsidR="00FD6A20">
        <w:rPr>
          <w:rFonts w:eastAsia="微软雅黑"/>
          <w:b/>
          <w:i/>
          <w:sz w:val="20"/>
          <w:szCs w:val="20"/>
        </w:rPr>
        <w:t>16</w:t>
      </w:r>
      <w:r w:rsidRPr="00952902">
        <w:rPr>
          <w:rFonts w:eastAsia="微软雅黑"/>
          <w:b/>
          <w:i/>
          <w:sz w:val="20"/>
          <w:szCs w:val="20"/>
        </w:rPr>
        <w:t>:</w:t>
      </w:r>
      <w:r>
        <w:rPr>
          <w:rFonts w:eastAsia="微软雅黑"/>
          <w:sz w:val="20"/>
          <w:szCs w:val="20"/>
        </w:rPr>
        <w:t xml:space="preserve"> </w:t>
      </w:r>
      <w:r>
        <w:rPr>
          <w:rFonts w:cs="Arial"/>
          <w:i/>
          <w:sz w:val="20"/>
        </w:rPr>
        <w:t>Add the following new FG</w:t>
      </w:r>
      <w:r w:rsidR="00427B56">
        <w:rPr>
          <w:rFonts w:cs="Arial"/>
          <w:i/>
          <w:sz w:val="20"/>
        </w:rPr>
        <w:t xml:space="preserve"> with 23-8-6 as the prerequisite. </w:t>
      </w:r>
    </w:p>
    <w:tbl>
      <w:tblPr>
        <w:tblStyle w:val="af"/>
        <w:tblW w:w="0" w:type="auto"/>
        <w:tblLook w:val="04A0" w:firstRow="1" w:lastRow="0" w:firstColumn="1" w:lastColumn="0" w:noHBand="0" w:noVBand="1"/>
      </w:tblPr>
      <w:tblGrid>
        <w:gridCol w:w="846"/>
        <w:gridCol w:w="1843"/>
        <w:gridCol w:w="6661"/>
      </w:tblGrid>
      <w:tr w:rsidR="00952902" w:rsidTr="00EA2C2F">
        <w:trPr>
          <w:trHeight w:val="619"/>
        </w:trPr>
        <w:tc>
          <w:tcPr>
            <w:tcW w:w="846" w:type="dxa"/>
          </w:tcPr>
          <w:p w:rsidR="00952902" w:rsidRDefault="009029ED" w:rsidP="00EA2C2F">
            <w:pPr>
              <w:pStyle w:val="TAL"/>
              <w:spacing w:before="120"/>
              <w:rPr>
                <w:rFonts w:ascii="Times New Roman" w:hAnsi="Times New Roman"/>
                <w:color w:val="FF0000"/>
                <w:sz w:val="20"/>
                <w:lang w:eastAsia="ja-JP"/>
              </w:rPr>
            </w:pPr>
            <w:r w:rsidRPr="00F86E04">
              <w:rPr>
                <w:rFonts w:ascii="Times New Roman" w:hAnsi="Times New Roman"/>
                <w:color w:val="FF0000"/>
                <w:sz w:val="20"/>
                <w:lang w:eastAsia="ja-JP"/>
              </w:rPr>
              <w:t>23-8-6</w:t>
            </w:r>
            <w:r w:rsidR="00472997" w:rsidRPr="00F86E04">
              <w:rPr>
                <w:rFonts w:ascii="Times New Roman" w:hAnsi="Times New Roman"/>
                <w:color w:val="FF0000"/>
                <w:sz w:val="20"/>
                <w:lang w:eastAsia="ja-JP"/>
              </w:rPr>
              <w:t>a</w:t>
            </w:r>
          </w:p>
        </w:tc>
        <w:tc>
          <w:tcPr>
            <w:tcW w:w="1843" w:type="dxa"/>
          </w:tcPr>
          <w:p w:rsidR="00952902" w:rsidRDefault="00582A13" w:rsidP="00F226EF">
            <w:pPr>
              <w:pStyle w:val="TAL"/>
              <w:spacing w:before="120"/>
              <w:rPr>
                <w:rFonts w:ascii="Times New Roman" w:hAnsi="Times New Roman"/>
                <w:color w:val="FF0000"/>
                <w:sz w:val="20"/>
                <w:lang w:eastAsia="zh-CN"/>
              </w:rPr>
            </w:pPr>
            <w:r>
              <w:rPr>
                <w:rFonts w:ascii="Times New Roman" w:hAnsi="Times New Roman"/>
                <w:color w:val="FF0000"/>
                <w:sz w:val="20"/>
                <w:lang w:val="en-US" w:eastAsia="zh-CN"/>
              </w:rPr>
              <w:t xml:space="preserve">Applicability of </w:t>
            </w:r>
            <w:r w:rsidRPr="00582A13">
              <w:rPr>
                <w:rFonts w:ascii="Times New Roman" w:hAnsi="Times New Roman"/>
                <w:color w:val="FF0000"/>
                <w:sz w:val="20"/>
                <w:lang w:val="en-US" w:eastAsia="zh-CN"/>
              </w:rPr>
              <w:t>partial frequency sounding</w:t>
            </w:r>
            <w:r>
              <w:rPr>
                <w:rFonts w:ascii="Times New Roman" w:hAnsi="Times New Roman"/>
                <w:color w:val="FF0000"/>
                <w:sz w:val="20"/>
                <w:lang w:val="en-US" w:eastAsia="zh-CN"/>
              </w:rPr>
              <w:t xml:space="preserve"> for </w:t>
            </w:r>
            <w:r w:rsidR="00F226EF">
              <w:rPr>
                <w:rFonts w:ascii="Times New Roman" w:hAnsi="Times New Roman"/>
                <w:color w:val="FF0000"/>
                <w:sz w:val="20"/>
                <w:lang w:val="en-US" w:eastAsia="zh-CN"/>
              </w:rPr>
              <w:t>non-</w:t>
            </w:r>
            <w:r>
              <w:rPr>
                <w:rFonts w:ascii="Times New Roman" w:hAnsi="Times New Roman"/>
                <w:color w:val="FF0000"/>
                <w:sz w:val="20"/>
                <w:lang w:val="en-US" w:eastAsia="zh-CN"/>
              </w:rPr>
              <w:t xml:space="preserve">FH </w:t>
            </w:r>
            <w:r w:rsidR="00F226EF">
              <w:rPr>
                <w:rFonts w:ascii="Times New Roman" w:hAnsi="Times New Roman"/>
                <w:color w:val="FF0000"/>
                <w:sz w:val="20"/>
                <w:lang w:val="en-US" w:eastAsia="zh-CN"/>
              </w:rPr>
              <w:t>case</w:t>
            </w:r>
          </w:p>
        </w:tc>
        <w:tc>
          <w:tcPr>
            <w:tcW w:w="6661" w:type="dxa"/>
          </w:tcPr>
          <w:p w:rsidR="00952902" w:rsidRDefault="00952902" w:rsidP="00EA2C2F">
            <w:pPr>
              <w:autoSpaceDE w:val="0"/>
              <w:autoSpaceDN w:val="0"/>
              <w:adjustRightInd w:val="0"/>
              <w:snapToGrid w:val="0"/>
              <w:spacing w:before="120" w:afterLines="50" w:after="120"/>
              <w:contextualSpacing/>
              <w:rPr>
                <w:color w:val="FF0000"/>
                <w:sz w:val="20"/>
                <w:szCs w:val="20"/>
              </w:rPr>
            </w:pPr>
            <w:r>
              <w:rPr>
                <w:color w:val="FF0000"/>
                <w:sz w:val="20"/>
                <w:szCs w:val="20"/>
              </w:rPr>
              <w:t xml:space="preserve">Support of </w:t>
            </w:r>
            <w:r w:rsidR="00F226EF" w:rsidRPr="00582A13">
              <w:rPr>
                <w:color w:val="FF0000"/>
                <w:sz w:val="20"/>
              </w:rPr>
              <w:t>partial frequency sounding</w:t>
            </w:r>
            <w:r w:rsidR="00F226EF">
              <w:rPr>
                <w:color w:val="FF0000"/>
                <w:sz w:val="20"/>
              </w:rPr>
              <w:t xml:space="preserve"> for the case that FH is not enabled.</w:t>
            </w:r>
          </w:p>
        </w:tc>
      </w:tr>
    </w:tbl>
    <w:p w:rsidR="00952902" w:rsidRPr="00952902" w:rsidRDefault="00952902">
      <w:pPr>
        <w:widowControl w:val="0"/>
        <w:snapToGrid w:val="0"/>
        <w:spacing w:before="120" w:afterLines="50" w:after="120" w:line="240" w:lineRule="auto"/>
        <w:jc w:val="both"/>
        <w:rPr>
          <w:rFonts w:eastAsia="微软雅黑"/>
          <w:sz w:val="20"/>
          <w:szCs w:val="20"/>
        </w:rPr>
      </w:pPr>
    </w:p>
    <w:p w:rsidR="003B58CE" w:rsidRPr="003B58CE" w:rsidRDefault="003B58CE">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or other yellow parts in 23-8-1 ~ 23-8-8, we have the following proposal.</w:t>
      </w:r>
    </w:p>
    <w:p w:rsidR="00634ADC" w:rsidRDefault="00FF5224">
      <w:pPr>
        <w:widowControl w:val="0"/>
        <w:snapToGrid w:val="0"/>
        <w:spacing w:before="120" w:afterLines="50" w:after="120" w:line="240" w:lineRule="auto"/>
        <w:jc w:val="both"/>
        <w:rPr>
          <w:rFonts w:eastAsia="微软雅黑"/>
          <w:i/>
          <w:sz w:val="20"/>
          <w:szCs w:val="20"/>
        </w:rPr>
      </w:pPr>
      <w:r w:rsidRPr="005778BE">
        <w:rPr>
          <w:rFonts w:eastAsia="微软雅黑"/>
          <w:b/>
          <w:i/>
          <w:sz w:val="20"/>
          <w:szCs w:val="20"/>
        </w:rPr>
        <w:t xml:space="preserve">Proposal </w:t>
      </w:r>
      <w:r w:rsidR="00FD6A20">
        <w:rPr>
          <w:rFonts w:eastAsia="微软雅黑"/>
          <w:b/>
          <w:i/>
          <w:sz w:val="20"/>
          <w:szCs w:val="20"/>
        </w:rPr>
        <w:t>17</w:t>
      </w:r>
      <w:r w:rsidRPr="005778BE">
        <w:rPr>
          <w:rFonts w:eastAsia="微软雅黑"/>
          <w:b/>
          <w:i/>
          <w:sz w:val="20"/>
          <w:szCs w:val="20"/>
        </w:rPr>
        <w:t>:</w:t>
      </w:r>
      <w:r>
        <w:rPr>
          <w:rFonts w:eastAsia="微软雅黑"/>
          <w:i/>
          <w:sz w:val="20"/>
          <w:szCs w:val="20"/>
        </w:rPr>
        <w:t xml:space="preserve"> Update the yellow parts in 23-8-1 ~ 23-8-8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lastRenderedPageBreak/>
              <w:t>23-8-1</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rPr>
              <w:t>SRS triggering offset enhancement</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Support of determining aperiodic SRS location based on available slot </w:t>
            </w:r>
            <w:r>
              <w:rPr>
                <w:strike/>
                <w:color w:val="FF0000"/>
                <w:sz w:val="20"/>
                <w:szCs w:val="20"/>
                <w:highlight w:val="yellow"/>
              </w:rPr>
              <w:t>[</w:t>
            </w:r>
            <w:r>
              <w:rPr>
                <w:color w:val="000000" w:themeColor="text1"/>
                <w:sz w:val="20"/>
                <w:szCs w:val="20"/>
                <w:highlight w:val="yellow"/>
              </w:rPr>
              <w:t>and dynamically based on Rel-17 introduced new field in DCI Format 0_1/0_2/1_1/1_2</w:t>
            </w:r>
            <w:r>
              <w:rPr>
                <w:strike/>
                <w:color w:val="FF0000"/>
                <w:sz w:val="20"/>
                <w:szCs w:val="20"/>
                <w:highlight w:val="yellow"/>
              </w:rPr>
              <w:t>]</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23-8-2</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Triggering SRS only in DCI 0_1/0_2</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triggering SRS in DCI 0_1/0_2 without data and without CSI</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23-8-3</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SRS Antenna switching for &gt;4Rx</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AE7ACD" w:rsidRPr="00AE7ACD" w:rsidRDefault="00AE7ACD" w:rsidP="00AE7ACD">
            <w:pPr>
              <w:autoSpaceDE w:val="0"/>
              <w:autoSpaceDN w:val="0"/>
              <w:adjustRightInd w:val="0"/>
              <w:snapToGrid w:val="0"/>
              <w:spacing w:afterLines="50" w:after="120"/>
              <w:contextualSpacing/>
              <w:jc w:val="both"/>
              <w:rPr>
                <w:color w:val="000000" w:themeColor="text1"/>
                <w:sz w:val="20"/>
                <w:szCs w:val="20"/>
                <w:lang w:val="en-GB"/>
              </w:rPr>
            </w:pPr>
            <w:r w:rsidRPr="00AE7ACD">
              <w:rPr>
                <w:color w:val="000000" w:themeColor="text1"/>
                <w:sz w:val="20"/>
                <w:szCs w:val="20"/>
                <w:lang w:val="en-GB"/>
              </w:rPr>
              <w:t>1. Support of SRS antenna switching xTyR with y&gt;4</w:t>
            </w:r>
          </w:p>
          <w:p w:rsidR="00AE7ACD" w:rsidRPr="00AE7ACD" w:rsidRDefault="00AE7ACD" w:rsidP="00AE7ACD">
            <w:pPr>
              <w:autoSpaceDE w:val="0"/>
              <w:autoSpaceDN w:val="0"/>
              <w:adjustRightInd w:val="0"/>
              <w:snapToGrid w:val="0"/>
              <w:spacing w:afterLines="50" w:after="120"/>
              <w:contextualSpacing/>
              <w:jc w:val="both"/>
              <w:rPr>
                <w:color w:val="000000" w:themeColor="text1"/>
                <w:sz w:val="20"/>
                <w:szCs w:val="20"/>
                <w:lang w:val="en-GB"/>
              </w:rPr>
            </w:pPr>
            <w:r w:rsidRPr="00AE7ACD">
              <w:rPr>
                <w:color w:val="000000" w:themeColor="text1"/>
                <w:sz w:val="20"/>
                <w:szCs w:val="20"/>
                <w:lang w:val="en-GB"/>
              </w:rPr>
              <w:t>2. Report whether the antenna switching impact to downlink receiving in a band</w:t>
            </w:r>
          </w:p>
          <w:p w:rsidR="00634ADC" w:rsidRDefault="00AE7ACD" w:rsidP="00AE7ACD">
            <w:pPr>
              <w:autoSpaceDE w:val="0"/>
              <w:autoSpaceDN w:val="0"/>
              <w:adjustRightInd w:val="0"/>
              <w:snapToGrid w:val="0"/>
              <w:spacing w:afterLines="50" w:after="120"/>
              <w:contextualSpacing/>
              <w:jc w:val="both"/>
              <w:rPr>
                <w:color w:val="000000" w:themeColor="text1"/>
                <w:sz w:val="20"/>
                <w:szCs w:val="20"/>
              </w:rPr>
            </w:pPr>
            <w:r w:rsidRPr="00AE7ACD">
              <w:rPr>
                <w:color w:val="000000" w:themeColor="text1"/>
                <w:sz w:val="20"/>
                <w:szCs w:val="20"/>
                <w:lang w:val="en-GB"/>
              </w:rPr>
              <w:t>3. Report whether the antenna is switched together with UL Tx in another band</w:t>
            </w:r>
          </w:p>
        </w:tc>
      </w:tr>
      <w:tr w:rsidR="00523426">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523426" w:rsidRDefault="00523426" w:rsidP="00523426">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23-8-4</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523426" w:rsidRPr="00523426" w:rsidRDefault="00523426" w:rsidP="00523426">
            <w:pPr>
              <w:pStyle w:val="TAL"/>
              <w:rPr>
                <w:rFonts w:ascii="Times New Roman" w:hAnsi="Times New Roman"/>
                <w:color w:val="000000" w:themeColor="text1"/>
                <w:sz w:val="20"/>
                <w:lang w:eastAsia="zh-CN"/>
              </w:rPr>
            </w:pPr>
            <w:r w:rsidRPr="00523426">
              <w:rPr>
                <w:rFonts w:ascii="Times New Roman" w:hAnsi="Times New Roman"/>
                <w:color w:val="000000" w:themeColor="text1"/>
                <w:sz w:val="20"/>
                <w:lang w:eastAsia="zh-CN"/>
              </w:rPr>
              <w:t>Maximum 2 SP and 1 periodic SRS sets for antenna switching</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523426" w:rsidRPr="00523426" w:rsidRDefault="00523426" w:rsidP="00523426">
            <w:pPr>
              <w:autoSpaceDE w:val="0"/>
              <w:autoSpaceDN w:val="0"/>
              <w:adjustRightInd w:val="0"/>
              <w:snapToGrid w:val="0"/>
              <w:spacing w:afterLines="50" w:after="120"/>
              <w:contextualSpacing/>
              <w:jc w:val="both"/>
              <w:rPr>
                <w:color w:val="000000" w:themeColor="text1"/>
                <w:sz w:val="20"/>
                <w:szCs w:val="20"/>
                <w:lang w:val="en-GB"/>
              </w:rPr>
            </w:pPr>
            <w:r w:rsidRPr="00523426">
              <w:rPr>
                <w:color w:val="000000" w:themeColor="text1"/>
                <w:sz w:val="20"/>
                <w:szCs w:val="20"/>
                <w:lang w:val="en-GB"/>
              </w:rPr>
              <w:t>Support of maximum 2 SP SRS resource sets and maximum 1 periodic SRS resource set for antenna switching</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23-8-5</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Increased repetition for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increased repetition patterns (8, 10, 12, 14 symbols) for SRS resource</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23-8-6</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Partial frequency sounding of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rsidP="00E91C5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p</w:t>
            </w:r>
            <w:r w:rsidR="00E91C56">
              <w:rPr>
                <w:color w:val="000000" w:themeColor="text1"/>
                <w:sz w:val="20"/>
                <w:szCs w:val="20"/>
              </w:rPr>
              <w:t>artial</w:t>
            </w:r>
            <w:r>
              <w:rPr>
                <w:color w:val="000000" w:themeColor="text1"/>
                <w:sz w:val="20"/>
                <w:szCs w:val="20"/>
              </w:rPr>
              <w:t xml:space="preserve"> frequency sounding for SRS</w:t>
            </w:r>
          </w:p>
        </w:tc>
      </w:tr>
      <w:tr w:rsidR="001A0684">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1A0684" w:rsidRDefault="001A0684" w:rsidP="001A0684">
            <w:pPr>
              <w:pStyle w:val="TAL"/>
              <w:spacing w:before="120"/>
              <w:rPr>
                <w:rFonts w:ascii="Times New Roman" w:hAnsi="Times New Roman"/>
                <w:color w:val="FF0000"/>
                <w:sz w:val="20"/>
                <w:lang w:eastAsia="ja-JP"/>
              </w:rPr>
            </w:pPr>
            <w:r w:rsidRPr="00F86E04">
              <w:rPr>
                <w:rFonts w:ascii="Times New Roman" w:hAnsi="Times New Roman"/>
                <w:color w:val="FF0000"/>
                <w:sz w:val="20"/>
                <w:lang w:eastAsia="ja-JP"/>
              </w:rPr>
              <w:t>23-8-6a</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1A0684" w:rsidRDefault="001A0684" w:rsidP="001A0684">
            <w:pPr>
              <w:pStyle w:val="TAL"/>
              <w:spacing w:before="120"/>
              <w:rPr>
                <w:rFonts w:ascii="Times New Roman" w:hAnsi="Times New Roman"/>
                <w:color w:val="FF0000"/>
                <w:sz w:val="20"/>
                <w:lang w:eastAsia="zh-CN"/>
              </w:rPr>
            </w:pPr>
            <w:r>
              <w:rPr>
                <w:rFonts w:ascii="Times New Roman" w:hAnsi="Times New Roman"/>
                <w:color w:val="FF0000"/>
                <w:sz w:val="20"/>
                <w:lang w:val="en-US" w:eastAsia="zh-CN"/>
              </w:rPr>
              <w:t xml:space="preserve">Applicability of </w:t>
            </w:r>
            <w:r w:rsidRPr="00582A13">
              <w:rPr>
                <w:rFonts w:ascii="Times New Roman" w:hAnsi="Times New Roman"/>
                <w:color w:val="FF0000"/>
                <w:sz w:val="20"/>
                <w:lang w:val="en-US" w:eastAsia="zh-CN"/>
              </w:rPr>
              <w:t>partial frequency sounding</w:t>
            </w:r>
            <w:r>
              <w:rPr>
                <w:rFonts w:ascii="Times New Roman" w:hAnsi="Times New Roman"/>
                <w:color w:val="FF0000"/>
                <w:sz w:val="20"/>
                <w:lang w:val="en-US" w:eastAsia="zh-CN"/>
              </w:rPr>
              <w:t xml:space="preserve"> for non-FH case</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1A0684" w:rsidRDefault="001A0684" w:rsidP="001A0684">
            <w:pPr>
              <w:autoSpaceDE w:val="0"/>
              <w:autoSpaceDN w:val="0"/>
              <w:adjustRightInd w:val="0"/>
              <w:snapToGrid w:val="0"/>
              <w:spacing w:before="120" w:afterLines="50" w:after="120"/>
              <w:contextualSpacing/>
              <w:rPr>
                <w:color w:val="FF0000"/>
                <w:sz w:val="20"/>
                <w:szCs w:val="20"/>
              </w:rPr>
            </w:pPr>
            <w:r>
              <w:rPr>
                <w:color w:val="FF0000"/>
                <w:sz w:val="20"/>
                <w:szCs w:val="20"/>
              </w:rPr>
              <w:t xml:space="preserve">Support of </w:t>
            </w:r>
            <w:r w:rsidRPr="00582A13">
              <w:rPr>
                <w:color w:val="FF0000"/>
                <w:sz w:val="20"/>
              </w:rPr>
              <w:t>partial frequency sounding</w:t>
            </w:r>
            <w:r>
              <w:rPr>
                <w:color w:val="FF0000"/>
                <w:sz w:val="20"/>
              </w:rPr>
              <w:t xml:space="preserve"> for the case that FH is not enabled.</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23-8-7</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Start RB location hopping for partial frequency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rsidP="00E91C56">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start</w:t>
            </w:r>
            <w:r w:rsidR="00E91C56">
              <w:rPr>
                <w:color w:val="000000" w:themeColor="text1"/>
                <w:sz w:val="20"/>
                <w:szCs w:val="20"/>
              </w:rPr>
              <w:t xml:space="preserve"> RB location hopping in partial</w:t>
            </w:r>
            <w:r>
              <w:rPr>
                <w:color w:val="000000" w:themeColor="text1"/>
                <w:sz w:val="20"/>
                <w:szCs w:val="20"/>
              </w:rPr>
              <w:t xml:space="preserve"> frequency SRS transmission </w:t>
            </w:r>
            <w:r>
              <w:rPr>
                <w:strike/>
                <w:color w:val="FF0000"/>
                <w:sz w:val="20"/>
                <w:szCs w:val="20"/>
                <w:highlight w:val="yellow"/>
              </w:rPr>
              <w:t>[</w:t>
            </w:r>
            <w:r>
              <w:rPr>
                <w:color w:val="000000" w:themeColor="text1"/>
                <w:sz w:val="20"/>
                <w:szCs w:val="20"/>
                <w:highlight w:val="yellow"/>
              </w:rPr>
              <w:t xml:space="preserve">across different SRS frequency hopping periods </w:t>
            </w:r>
            <w:r>
              <w:rPr>
                <w:strike/>
                <w:color w:val="FF0000"/>
                <w:sz w:val="20"/>
                <w:szCs w:val="20"/>
                <w:highlight w:val="yellow"/>
              </w:rPr>
              <w:t>for periodic/semi-persistent SRS]</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23-8-8</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Comb-8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comb-8 for SRS other than for positioning</w:t>
            </w:r>
          </w:p>
        </w:tc>
      </w:tr>
      <w:tr w:rsidR="00D0715F">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D0715F" w:rsidRDefault="00D0715F" w:rsidP="00D0715F">
            <w:pPr>
              <w:pStyle w:val="TAL"/>
              <w:spacing w:before="120"/>
              <w:rPr>
                <w:rFonts w:ascii="Times New Roman" w:hAnsi="Times New Roman"/>
                <w:color w:val="FF0000"/>
                <w:sz w:val="20"/>
                <w:lang w:eastAsia="ja-JP"/>
              </w:rPr>
            </w:pPr>
            <w:r>
              <w:rPr>
                <w:rFonts w:ascii="Times New Roman" w:hAnsi="Times New Roman"/>
                <w:color w:val="FF0000"/>
                <w:sz w:val="20"/>
                <w:lang w:eastAsia="ja-JP"/>
              </w:rPr>
              <w:t>23-8-9</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D0715F" w:rsidRDefault="00D0715F" w:rsidP="00D0715F">
            <w:pPr>
              <w:pStyle w:val="TAL"/>
              <w:spacing w:before="120"/>
              <w:rPr>
                <w:rFonts w:ascii="Times New Roman" w:hAnsi="Times New Roman"/>
                <w:color w:val="FF0000"/>
                <w:sz w:val="20"/>
                <w:lang w:eastAsia="zh-CN"/>
              </w:rPr>
            </w:pPr>
            <w:r>
              <w:rPr>
                <w:rFonts w:ascii="Times New Roman" w:hAnsi="Times New Roman"/>
                <w:color w:val="FF0000"/>
                <w:sz w:val="20"/>
                <w:lang w:eastAsia="zh-CN"/>
              </w:rPr>
              <w:t>Extension of aperiodic SRS configuration for 1T4R, 1T2R and 2T4R</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D0715F" w:rsidRDefault="00D0715F" w:rsidP="00D0715F">
            <w:pPr>
              <w:autoSpaceDE w:val="0"/>
              <w:autoSpaceDN w:val="0"/>
              <w:adjustRightInd w:val="0"/>
              <w:snapToGrid w:val="0"/>
              <w:spacing w:before="120" w:afterLines="50" w:after="120"/>
              <w:contextualSpacing/>
              <w:rPr>
                <w:color w:val="FF0000"/>
                <w:sz w:val="20"/>
                <w:szCs w:val="20"/>
              </w:rPr>
            </w:pPr>
            <w:r>
              <w:rPr>
                <w:color w:val="FF0000"/>
                <w:sz w:val="20"/>
                <w:szCs w:val="20"/>
              </w:rPr>
              <w:t>Support of 4 aperiodic SRS resource sets for 1T4R and 2 aperiodic resource sets for 1T2R/2T4R.</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FeType II port selection CSI (23-9)</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Four features (23-9-1, 23-9-1a ~ 23-9-</w:t>
      </w:r>
      <w:r w:rsidR="003D6EF0">
        <w:rPr>
          <w:rFonts w:eastAsia="微软雅黑"/>
          <w:sz w:val="20"/>
          <w:szCs w:val="20"/>
        </w:rPr>
        <w:t>4</w:t>
      </w:r>
      <w:r>
        <w:rPr>
          <w:rFonts w:eastAsia="微软雅黑"/>
          <w:sz w:val="20"/>
          <w:szCs w:val="20"/>
        </w:rPr>
        <w:t>) are developed in [</w:t>
      </w:r>
      <w:r w:rsidR="004977C5">
        <w:rPr>
          <w:rFonts w:eastAsia="微软雅黑"/>
          <w:sz w:val="20"/>
          <w:szCs w:val="20"/>
        </w:rPr>
        <w:t>1</w:t>
      </w:r>
      <w:r>
        <w:rPr>
          <w:rFonts w:eastAsia="微软雅黑"/>
          <w:sz w:val="20"/>
          <w:szCs w:val="20"/>
        </w:rPr>
        <w:t>] for FeType II port selection CSI, which is analogous to eType II CSI. We discuss some further details for 23-9 series in this section.</w:t>
      </w:r>
    </w:p>
    <w:p w:rsidR="00634ADC" w:rsidRDefault="00FF5224">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t>Optional support of Mv = 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complexity and UE hardware cost to support Mv=2 can be different for different triplets {</w:t>
      </w:r>
      <w:r>
        <w:rPr>
          <w:rFonts w:eastAsia="微软雅黑"/>
          <w:sz w:val="20"/>
          <w:szCs w:val="20"/>
          <w:lang w:val="en-GB"/>
        </w:rPr>
        <w:t>Max # of Tx ports in one resource, Max # of resources and total # of Tx ports</w:t>
      </w:r>
      <w:r>
        <w:rPr>
          <w:rFonts w:eastAsia="微软雅黑"/>
          <w:sz w:val="20"/>
          <w:szCs w:val="20"/>
        </w:rPr>
        <w:t>}. In the basic feature 23-9-1, a list of such triplets are reported for Mv=1. Hence it is needed to report another list of triplets for Mv=2. Otherwise, UE has to consider the worst case when determining whether it can supports Mv=2. For example, if UE can support Mv=2 for small number of Tx ports, but it cannot support Mv=2 for large number of Tx ports, it has to report no support of Mv=2 if the report of Mv=2 does not include the list of triplets. This limits NW to realize the better performance from Mv=2 for small number of Tx ports. Hence we have the following proposal.</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b/>
          <w:i/>
          <w:sz w:val="20"/>
          <w:szCs w:val="20"/>
        </w:rPr>
        <w:t xml:space="preserve">Proposal </w:t>
      </w:r>
      <w:r w:rsidR="00FD6A20">
        <w:rPr>
          <w:rFonts w:eastAsia="微软雅黑"/>
          <w:b/>
          <w:i/>
          <w:sz w:val="20"/>
          <w:szCs w:val="20"/>
        </w:rPr>
        <w:t>18</w:t>
      </w:r>
      <w:r>
        <w:rPr>
          <w:rFonts w:eastAsia="微软雅黑"/>
          <w:b/>
          <w:i/>
          <w:sz w:val="20"/>
          <w:szCs w:val="20"/>
        </w:rPr>
        <w:t>:</w:t>
      </w:r>
      <w:r>
        <w:rPr>
          <w:rFonts w:eastAsia="微软雅黑"/>
          <w:i/>
          <w:sz w:val="20"/>
          <w:szCs w:val="20"/>
        </w:rPr>
        <w:t xml:space="preserve">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Mv=2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
        <w:gridCol w:w="1764"/>
        <w:gridCol w:w="5471"/>
      </w:tblGrid>
      <w:tr w:rsidR="00634A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ja-JP"/>
              </w:rPr>
            </w:pPr>
            <w:r>
              <w:rPr>
                <w:rFonts w:ascii="Times New Roman" w:hAnsi="Times New Roman"/>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ja-JP"/>
              </w:rPr>
            </w:pPr>
            <w:r>
              <w:rPr>
                <w:rFonts w:ascii="Times New Roman" w:hAnsi="Times New Roman"/>
                <w:sz w:val="20"/>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zh-CN"/>
              </w:rPr>
            </w:pPr>
            <w:r>
              <w:rPr>
                <w:rFonts w:ascii="Times New Roman" w:hAnsi="Times New Roman"/>
                <w:sz w:val="20"/>
              </w:rPr>
              <w:t>Support of M</w:t>
            </w:r>
            <w:r>
              <w:rPr>
                <w:rFonts w:ascii="Times New Roman" w:hAnsi="Times New Roman"/>
                <w:sz w:val="20"/>
                <w:vertAlign w:val="subscript"/>
              </w:rPr>
              <w:t>v</w:t>
            </w:r>
            <w:r>
              <w:rPr>
                <w:rFonts w:ascii="Times New Roman" w:hAnsi="Times New Roman"/>
                <w:sz w:val="20"/>
              </w:rPr>
              <w:t>=2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sz w:val="20"/>
              </w:rPr>
            </w:pPr>
            <w:r>
              <w:rPr>
                <w:color w:val="FF0000"/>
                <w:sz w:val="20"/>
              </w:rPr>
              <w:t>{Max # of Tx ports in one resource, Max # of resources and total # of Tx ports} to support Port-selection FeType-II with M</w:t>
            </w:r>
            <w:r>
              <w:rPr>
                <w:color w:val="FF0000"/>
                <w:sz w:val="20"/>
                <w:vertAlign w:val="subscript"/>
              </w:rPr>
              <w:t>v</w:t>
            </w:r>
            <w:r>
              <w:rPr>
                <w:color w:val="FF0000"/>
                <w:sz w:val="20"/>
              </w:rPr>
              <w:t>=2</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lastRenderedPageBreak/>
        <w:t>Optional support of R=2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RAN1 has agreed to support R=2 for FeType II PS codebook based on the following agreement.</w:t>
      </w:r>
    </w:p>
    <w:p w:rsidR="00634ADC" w:rsidRDefault="00FF5224">
      <w:pPr>
        <w:shd w:val="clear" w:color="auto" w:fill="FFFFFF"/>
        <w:adjustRightInd w:val="0"/>
        <w:snapToGrid w:val="0"/>
        <w:spacing w:after="0" w:line="240" w:lineRule="auto"/>
        <w:jc w:val="both"/>
        <w:rPr>
          <w:iCs/>
          <w:sz w:val="20"/>
          <w:szCs w:val="20"/>
        </w:rPr>
      </w:pPr>
      <w:r>
        <w:rPr>
          <w:rStyle w:val="af0"/>
          <w:rFonts w:hint="eastAsia"/>
          <w:sz w:val="20"/>
          <w:szCs w:val="20"/>
        </w:rPr>
        <w:t>A</w:t>
      </w:r>
      <w:r>
        <w:rPr>
          <w:rStyle w:val="af0"/>
          <w:sz w:val="20"/>
          <w:szCs w:val="20"/>
        </w:rPr>
        <w:t>greement</w:t>
      </w:r>
    </w:p>
    <w:p w:rsidR="00634ADC" w:rsidRDefault="00FF5224">
      <w:pPr>
        <w:shd w:val="clear" w:color="auto" w:fill="FFFFFF"/>
        <w:adjustRightInd w:val="0"/>
        <w:snapToGrid w:val="0"/>
        <w:spacing w:after="0" w:line="240" w:lineRule="auto"/>
        <w:jc w:val="both"/>
        <w:rPr>
          <w:rFonts w:ascii="Times" w:hAnsi="Times" w:cs="Times"/>
          <w:sz w:val="20"/>
          <w:szCs w:val="20"/>
          <w:lang w:val="en-GB"/>
        </w:rPr>
      </w:pPr>
      <w:r>
        <w:rPr>
          <w:rFonts w:ascii="Times" w:hAnsi="Times" w:cs="Times"/>
          <w:sz w:val="20"/>
          <w:szCs w:val="20"/>
          <w:lang w:val="en-GB"/>
        </w:rPr>
        <w:t>For Rel-17 PS codebook, support R=2 when M=2</w:t>
      </w:r>
    </w:p>
    <w:p w:rsidR="00634ADC" w:rsidRDefault="00FF5224">
      <w:pPr>
        <w:numPr>
          <w:ilvl w:val="0"/>
          <w:numId w:val="12"/>
        </w:numPr>
        <w:shd w:val="clear" w:color="auto" w:fill="FFFFFF"/>
        <w:adjustRightInd w:val="0"/>
        <w:snapToGrid w:val="0"/>
        <w:spacing w:after="0" w:line="240" w:lineRule="auto"/>
        <w:jc w:val="both"/>
        <w:rPr>
          <w:iCs/>
          <w:sz w:val="20"/>
          <w:szCs w:val="20"/>
          <w:lang w:val="en-GB"/>
        </w:rPr>
      </w:pPr>
      <w:r>
        <w:rPr>
          <w:iCs/>
          <w:sz w:val="20"/>
          <w:szCs w:val="20"/>
          <w:lang w:val="en-GB"/>
        </w:rPr>
        <w:t>Note that this R is optional, whereas how to support R=2 in Rel-17 UE capability signalling is FFS, e.g. similar with Rel-16 eType II codebook.</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A new UE feature about the supported triplets {</w:t>
      </w:r>
      <w:r>
        <w:rPr>
          <w:rFonts w:eastAsia="微软雅黑"/>
          <w:sz w:val="20"/>
          <w:szCs w:val="20"/>
          <w:lang w:val="en-GB"/>
        </w:rPr>
        <w:t>Max # of Tx ports in one resource, Max # of resources and total # of Tx ports</w:t>
      </w:r>
      <w:r>
        <w:rPr>
          <w:rFonts w:eastAsia="微软雅黑"/>
          <w:sz w:val="20"/>
          <w:szCs w:val="20"/>
        </w:rPr>
        <w:t>} for R=2 needs to be added, which is same as eType II codebooks.</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FD6A20">
        <w:rPr>
          <w:rFonts w:eastAsia="微软雅黑"/>
          <w:b/>
          <w:i/>
          <w:sz w:val="20"/>
          <w:szCs w:val="20"/>
        </w:rPr>
        <w:t>19</w:t>
      </w:r>
      <w:r>
        <w:rPr>
          <w:rFonts w:eastAsia="微软雅黑"/>
          <w:b/>
          <w:i/>
          <w:sz w:val="20"/>
          <w:szCs w:val="20"/>
        </w:rPr>
        <w:t>:</w:t>
      </w:r>
      <w:r>
        <w:rPr>
          <w:rFonts w:eastAsia="微软雅黑"/>
          <w:i/>
          <w:sz w:val="20"/>
          <w:szCs w:val="20"/>
        </w:rPr>
        <w:t xml:space="preserve">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R=1 as following.</w:t>
      </w:r>
    </w:p>
    <w:tbl>
      <w:tblPr>
        <w:tblStyle w:val="af"/>
        <w:tblW w:w="0" w:type="auto"/>
        <w:tblLook w:val="04A0" w:firstRow="1" w:lastRow="0" w:firstColumn="1" w:lastColumn="0" w:noHBand="0" w:noVBand="1"/>
      </w:tblPr>
      <w:tblGrid>
        <w:gridCol w:w="846"/>
        <w:gridCol w:w="1843"/>
        <w:gridCol w:w="6661"/>
      </w:tblGrid>
      <w:tr w:rsidR="00634ADC">
        <w:trPr>
          <w:trHeight w:val="619"/>
        </w:trPr>
        <w:tc>
          <w:tcPr>
            <w:tcW w:w="846" w:type="dxa"/>
          </w:tcPr>
          <w:p w:rsidR="00634ADC" w:rsidRDefault="00FF5224">
            <w:pPr>
              <w:pStyle w:val="TAL"/>
              <w:spacing w:before="120"/>
              <w:rPr>
                <w:rFonts w:ascii="Times New Roman" w:hAnsi="Times New Roman"/>
                <w:color w:val="FF0000"/>
                <w:sz w:val="20"/>
                <w:lang w:eastAsia="ja-JP"/>
              </w:rPr>
            </w:pPr>
            <w:r>
              <w:rPr>
                <w:rFonts w:ascii="Times New Roman" w:hAnsi="Times New Roman"/>
                <w:color w:val="FF0000"/>
                <w:sz w:val="20"/>
                <w:lang w:eastAsia="ja-JP"/>
              </w:rPr>
              <w:t>23-9-4</w:t>
            </w:r>
          </w:p>
        </w:tc>
        <w:tc>
          <w:tcPr>
            <w:tcW w:w="1843" w:type="dxa"/>
          </w:tcPr>
          <w:p w:rsidR="00634ADC" w:rsidRDefault="00FF5224">
            <w:pPr>
              <w:pStyle w:val="TAL"/>
              <w:spacing w:before="120"/>
              <w:rPr>
                <w:rFonts w:ascii="Times New Roman" w:hAnsi="Times New Roman"/>
                <w:color w:val="FF0000"/>
                <w:sz w:val="20"/>
                <w:lang w:eastAsia="zh-CN"/>
              </w:rPr>
            </w:pPr>
            <w:r>
              <w:rPr>
                <w:rFonts w:ascii="Times New Roman" w:hAnsi="Times New Roman"/>
                <w:color w:val="FF0000"/>
                <w:sz w:val="20"/>
                <w:lang w:val="en-US" w:eastAsia="zh-CN"/>
              </w:rPr>
              <w:t>Support of R=2 for FeType-II</w:t>
            </w:r>
          </w:p>
        </w:tc>
        <w:tc>
          <w:tcPr>
            <w:tcW w:w="6661" w:type="dxa"/>
          </w:tcPr>
          <w:p w:rsidR="00634ADC" w:rsidRDefault="00FF5224">
            <w:pPr>
              <w:autoSpaceDE w:val="0"/>
              <w:autoSpaceDN w:val="0"/>
              <w:adjustRightInd w:val="0"/>
              <w:snapToGrid w:val="0"/>
              <w:spacing w:before="120" w:afterLines="50" w:after="120"/>
              <w:contextualSpacing/>
              <w:rPr>
                <w:color w:val="FF0000"/>
                <w:sz w:val="20"/>
                <w:szCs w:val="20"/>
              </w:rPr>
            </w:pPr>
            <w:r>
              <w:rPr>
                <w:color w:val="FF0000"/>
                <w:sz w:val="20"/>
                <w:szCs w:val="20"/>
                <w:lang w:val="en-GB"/>
              </w:rPr>
              <w:t>{Max # of Tx ports in one resource, Max # of resources and total # of Tx ports} to support Port-selection FeType-II with R=2</w:t>
            </w:r>
          </w:p>
        </w:tc>
      </w:tr>
    </w:tbl>
    <w:p w:rsidR="00634ADC" w:rsidRDefault="00634ADC">
      <w:pPr>
        <w:widowControl w:val="0"/>
        <w:snapToGrid w:val="0"/>
        <w:spacing w:before="120" w:afterLines="50" w:after="120" w:line="240" w:lineRule="auto"/>
        <w:jc w:val="both"/>
        <w:rPr>
          <w:rFonts w:eastAsia="微软雅黑"/>
          <w:sz w:val="20"/>
          <w:szCs w:val="20"/>
        </w:rPr>
      </w:pPr>
    </w:p>
    <w:p w:rsidR="0092037A" w:rsidRDefault="0092037A">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we have the following recommendations on the yellow parts of the 23-9 series.</w:t>
      </w:r>
    </w:p>
    <w:p w:rsidR="00DC402C" w:rsidRPr="00DC402C" w:rsidRDefault="00DC402C">
      <w:pPr>
        <w:widowControl w:val="0"/>
        <w:snapToGrid w:val="0"/>
        <w:spacing w:before="120" w:afterLines="50" w:after="120" w:line="240" w:lineRule="auto"/>
        <w:jc w:val="both"/>
        <w:rPr>
          <w:rFonts w:eastAsia="微软雅黑"/>
          <w:i/>
          <w:sz w:val="20"/>
          <w:szCs w:val="20"/>
        </w:rPr>
      </w:pPr>
      <w:r w:rsidRPr="00DC402C">
        <w:rPr>
          <w:rFonts w:eastAsia="微软雅黑"/>
          <w:b/>
          <w:i/>
          <w:sz w:val="20"/>
          <w:szCs w:val="20"/>
        </w:rPr>
        <w:t xml:space="preserve">Proposal </w:t>
      </w:r>
      <w:r w:rsidR="00FD6A20">
        <w:rPr>
          <w:rFonts w:eastAsia="微软雅黑"/>
          <w:b/>
          <w:i/>
          <w:sz w:val="20"/>
          <w:szCs w:val="20"/>
        </w:rPr>
        <w:t>20</w:t>
      </w:r>
      <w:r w:rsidRPr="00DC402C">
        <w:rPr>
          <w:rFonts w:eastAsia="微软雅黑"/>
          <w:b/>
          <w:i/>
          <w:sz w:val="20"/>
          <w:szCs w:val="20"/>
        </w:rPr>
        <w:t>:</w:t>
      </w:r>
      <w:r w:rsidRPr="00DC402C">
        <w:rPr>
          <w:rFonts w:eastAsia="微软雅黑"/>
          <w:i/>
          <w:sz w:val="20"/>
          <w:szCs w:val="20"/>
        </w:rPr>
        <w:t xml:space="preserve"> Recommend the following on the yellow parts of the 23-9 series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85"/>
        <w:gridCol w:w="1399"/>
        <w:gridCol w:w="6005"/>
      </w:tblGrid>
      <w:tr w:rsidR="00993A63" w:rsidRPr="00993A63" w:rsidTr="00993A63">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 NR_FeMIMO</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23-9-1</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Basic Features of Further Enhanced Port-Selection Type II Codebook (FeType-II)</w:t>
            </w:r>
          </w:p>
        </w:tc>
        <w:tc>
          <w:tcPr>
            <w:tcW w:w="3261"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numPr>
                <w:ilvl w:val="0"/>
                <w:numId w:val="13"/>
              </w:numPr>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{Max # of Tx ports in one resource, Max # of resources and total # of Tx ports} to support Port-selection FeType-II with M=1 and R=1</w:t>
            </w:r>
          </w:p>
          <w:p w:rsidR="00993A63" w:rsidRPr="00993A63" w:rsidRDefault="00993A63" w:rsidP="00993A63">
            <w:pPr>
              <w:widowControl w:val="0"/>
              <w:numPr>
                <w:ilvl w:val="0"/>
                <w:numId w:val="13"/>
              </w:numPr>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rank 1,2</w:t>
            </w:r>
          </w:p>
          <w:p w:rsidR="00993A63" w:rsidRPr="00977264" w:rsidRDefault="00993A63" w:rsidP="00993A63">
            <w:pPr>
              <w:widowControl w:val="0"/>
              <w:numPr>
                <w:ilvl w:val="0"/>
                <w:numId w:val="13"/>
              </w:numPr>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parameter combinations with M=1</w:t>
            </w:r>
          </w:p>
        </w:tc>
      </w:tr>
      <w:tr w:rsidR="00993A63" w:rsidRPr="00993A63" w:rsidTr="00993A63">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 NR_FeMIMO</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23-9-5</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Active CSI-RS resources and ports for mixed codebook types in any slot</w:t>
            </w:r>
          </w:p>
        </w:tc>
        <w:tc>
          <w:tcPr>
            <w:tcW w:w="3261"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numPr>
                <w:ilvl w:val="0"/>
                <w:numId w:val="14"/>
              </w:numPr>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List of codebook combinations</w:t>
            </w:r>
          </w:p>
          <w:p w:rsidR="00993A63" w:rsidRPr="00993A63" w:rsidRDefault="00993A63" w:rsidP="00993A63">
            <w:pPr>
              <w:widowControl w:val="0"/>
              <w:numPr>
                <w:ilvl w:val="0"/>
                <w:numId w:val="14"/>
              </w:numPr>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List of {max number of ports per resource, max number of resources, max number of total ports} for each codebook combination</w:t>
            </w:r>
          </w:p>
        </w:tc>
      </w:tr>
      <w:tr w:rsidR="00993A63" w:rsidRPr="00993A63" w:rsidTr="00993A63">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 NR_FeMIMO</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23-9-2</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of M</w:t>
            </w:r>
            <w:r w:rsidRPr="00993A63">
              <w:rPr>
                <w:rFonts w:eastAsia="微软雅黑"/>
                <w:sz w:val="20"/>
                <w:szCs w:val="20"/>
                <w:vertAlign w:val="subscript"/>
                <w:lang w:val="en-GB"/>
              </w:rPr>
              <w:t>v</w:t>
            </w:r>
            <w:r w:rsidRPr="00993A63">
              <w:rPr>
                <w:rFonts w:eastAsia="微软雅黑"/>
                <w:sz w:val="20"/>
                <w:szCs w:val="20"/>
                <w:lang w:val="en-GB"/>
              </w:rPr>
              <w:t>=2 for FeType-II</w:t>
            </w:r>
          </w:p>
        </w:tc>
        <w:tc>
          <w:tcPr>
            <w:tcW w:w="3261"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C15B0A">
              <w:rPr>
                <w:rFonts w:eastAsia="微软雅黑"/>
                <w:strike/>
                <w:color w:val="FF0000"/>
                <w:sz w:val="20"/>
                <w:szCs w:val="20"/>
                <w:lang w:val="en-GB"/>
              </w:rPr>
              <w:t>[</w:t>
            </w:r>
            <w:r w:rsidRPr="00993A63">
              <w:rPr>
                <w:rFonts w:eastAsia="微软雅黑"/>
                <w:sz w:val="20"/>
                <w:szCs w:val="20"/>
                <w:lang w:val="en-GB"/>
              </w:rPr>
              <w:t>1. {Max # of Tx ports in one resource, Max # of resources and total # of Tx ports} to support Port-selection FeType-II with M=2 and R=1</w:t>
            </w:r>
            <w:r w:rsidRPr="00C15B0A">
              <w:rPr>
                <w:rFonts w:eastAsia="微软雅黑"/>
                <w:strike/>
                <w:color w:val="FF0000"/>
                <w:sz w:val="20"/>
                <w:szCs w:val="20"/>
                <w:lang w:val="en-GB"/>
              </w:rPr>
              <w:t>]</w:t>
            </w:r>
          </w:p>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 Support parameter combinations with M=2</w:t>
            </w:r>
          </w:p>
          <w:p w:rsidR="00993A63" w:rsidRPr="00C15B0A" w:rsidRDefault="00993A63" w:rsidP="00993A63">
            <w:pPr>
              <w:widowControl w:val="0"/>
              <w:snapToGrid w:val="0"/>
              <w:spacing w:before="120" w:afterLines="50" w:after="120" w:line="240" w:lineRule="auto"/>
              <w:jc w:val="both"/>
              <w:rPr>
                <w:rFonts w:eastAsia="微软雅黑"/>
                <w:strike/>
                <w:color w:val="FF0000"/>
                <w:sz w:val="20"/>
                <w:szCs w:val="20"/>
                <w:lang w:val="en-GB"/>
              </w:rPr>
            </w:pPr>
            <w:r w:rsidRPr="00C15B0A">
              <w:rPr>
                <w:rFonts w:eastAsia="微软雅黑"/>
                <w:strike/>
                <w:color w:val="FF0000"/>
                <w:sz w:val="20"/>
                <w:szCs w:val="20"/>
                <w:lang w:val="en-GB"/>
              </w:rPr>
              <w:t>[3. Support of DFT FD bases of size N]</w:t>
            </w:r>
          </w:p>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p>
        </w:tc>
      </w:tr>
      <w:tr w:rsidR="00993A63" w:rsidRPr="00993A63" w:rsidTr="00993A63">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 NR_FeMIMO</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23-9-3</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of rank 3, 4 for FeType-II</w:t>
            </w:r>
          </w:p>
        </w:tc>
        <w:tc>
          <w:tcPr>
            <w:tcW w:w="3261"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of rank 3, 4 for FeType-II</w:t>
            </w:r>
            <w:bookmarkStart w:id="41" w:name="_GoBack"/>
            <w:bookmarkEnd w:id="41"/>
          </w:p>
          <w:p w:rsidR="00993A63" w:rsidRPr="004F1ECF" w:rsidRDefault="00993A63" w:rsidP="00993A63">
            <w:pPr>
              <w:widowControl w:val="0"/>
              <w:snapToGrid w:val="0"/>
              <w:spacing w:before="120" w:afterLines="50" w:after="120" w:line="240" w:lineRule="auto"/>
              <w:jc w:val="both"/>
              <w:rPr>
                <w:rFonts w:eastAsia="微软雅黑"/>
                <w:strike/>
                <w:sz w:val="20"/>
                <w:szCs w:val="20"/>
                <w:lang w:val="en-GB"/>
              </w:rPr>
            </w:pPr>
            <w:r w:rsidRPr="004F1ECF">
              <w:rPr>
                <w:rFonts w:eastAsia="微软雅黑"/>
                <w:strike/>
                <w:color w:val="FF0000"/>
                <w:sz w:val="20"/>
                <w:szCs w:val="20"/>
                <w:lang w:val="en-GB"/>
              </w:rPr>
              <w:t>FFS separate capabilities for M = 1 and M = 2</w:t>
            </w:r>
          </w:p>
        </w:tc>
      </w:tr>
      <w:tr w:rsidR="00993A63" w:rsidRPr="00993A63" w:rsidTr="00993A63">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 NR_FeMIMO</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23-9-4</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Support of R = 2 for FeType-II</w:t>
            </w:r>
          </w:p>
        </w:tc>
        <w:tc>
          <w:tcPr>
            <w:tcW w:w="3261" w:type="pct"/>
            <w:tcBorders>
              <w:top w:val="single" w:sz="4" w:space="0" w:color="auto"/>
              <w:left w:val="single" w:sz="4" w:space="0" w:color="auto"/>
              <w:bottom w:val="single" w:sz="4" w:space="0" w:color="auto"/>
              <w:right w:val="single" w:sz="4" w:space="0" w:color="auto"/>
            </w:tcBorders>
            <w:shd w:val="clear" w:color="auto" w:fill="auto"/>
          </w:tcPr>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993A63">
              <w:rPr>
                <w:rFonts w:eastAsia="微软雅黑"/>
                <w:sz w:val="20"/>
                <w:szCs w:val="20"/>
                <w:lang w:val="en-GB"/>
              </w:rPr>
              <w:t>1. Support of R = 2 for FeType-II</w:t>
            </w:r>
          </w:p>
          <w:p w:rsidR="00993A63" w:rsidRPr="00993A63" w:rsidRDefault="00993A63" w:rsidP="00993A63">
            <w:pPr>
              <w:widowControl w:val="0"/>
              <w:snapToGrid w:val="0"/>
              <w:spacing w:before="120" w:afterLines="50" w:after="120" w:line="240" w:lineRule="auto"/>
              <w:jc w:val="both"/>
              <w:rPr>
                <w:rFonts w:eastAsia="微软雅黑"/>
                <w:sz w:val="20"/>
                <w:szCs w:val="20"/>
                <w:lang w:val="en-GB"/>
              </w:rPr>
            </w:pPr>
            <w:r w:rsidRPr="004F1ECF">
              <w:rPr>
                <w:rFonts w:eastAsia="微软雅黑"/>
                <w:strike/>
                <w:color w:val="FF0000"/>
                <w:sz w:val="20"/>
                <w:szCs w:val="20"/>
                <w:lang w:val="en-GB"/>
              </w:rPr>
              <w:t>[</w:t>
            </w:r>
            <w:r w:rsidRPr="00993A63">
              <w:rPr>
                <w:rFonts w:eastAsia="微软雅黑"/>
                <w:sz w:val="20"/>
                <w:szCs w:val="20"/>
                <w:lang w:val="en-GB"/>
              </w:rPr>
              <w:t>2. {Max # of Tx ports in one resource, Max # of resources and total # of Tx ports} to support to support Port-selection FeType-II with M=2 and R=2</w:t>
            </w:r>
            <w:r w:rsidRPr="004F1ECF">
              <w:rPr>
                <w:rFonts w:eastAsia="微软雅黑"/>
                <w:strike/>
                <w:color w:val="FF0000"/>
                <w:sz w:val="20"/>
                <w:szCs w:val="20"/>
                <w:lang w:val="en-GB"/>
              </w:rPr>
              <w:t>]</w:t>
            </w:r>
          </w:p>
        </w:tc>
      </w:tr>
    </w:tbl>
    <w:p w:rsidR="0092037A" w:rsidRDefault="0092037A">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sz w:val="28"/>
          <w:lang w:val="en-US"/>
        </w:rPr>
        <w:lastRenderedPageBreak/>
        <w:t>Conclusion</w:t>
      </w:r>
    </w:p>
    <w:p w:rsidR="00634ADC" w:rsidRDefault="00FF5224">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discuss detailed issues on the NR feMIMO UE feature list in this contribution. </w:t>
      </w:r>
      <w:r w:rsidR="00FD6A20">
        <w:rPr>
          <w:rFonts w:eastAsia="微软雅黑"/>
          <w:sz w:val="20"/>
          <w:szCs w:val="20"/>
        </w:rPr>
        <w:t>20</w:t>
      </w:r>
      <w:r>
        <w:rPr>
          <w:rFonts w:eastAsia="微软雅黑"/>
          <w:sz w:val="20"/>
          <w:szCs w:val="20"/>
        </w:rPr>
        <w:t xml:space="preserve"> proposals are given</w:t>
      </w:r>
      <w:r w:rsidR="005D63F2">
        <w:rPr>
          <w:rFonts w:eastAsia="微软雅黑"/>
          <w:sz w:val="20"/>
          <w:szCs w:val="20"/>
        </w:rPr>
        <w:t xml:space="preserve"> together with detailed update of the FG list are given</w:t>
      </w:r>
      <w:r>
        <w:rPr>
          <w:rFonts w:eastAsia="微软雅黑"/>
          <w:sz w:val="20"/>
          <w:szCs w:val="20"/>
        </w:rPr>
        <w:t xml:space="preserve"> in </w:t>
      </w:r>
      <w:r w:rsidR="005D63F2">
        <w:rPr>
          <w:rFonts w:eastAsia="微软雅黑"/>
          <w:sz w:val="20"/>
          <w:szCs w:val="20"/>
        </w:rPr>
        <w:t>Section</w:t>
      </w:r>
      <w:r w:rsidR="005D63F2">
        <w:rPr>
          <w:rFonts w:eastAsia="微软雅黑" w:hint="eastAsia"/>
          <w:sz w:val="20"/>
          <w:szCs w:val="20"/>
        </w:rPr>
        <w:t>s</w:t>
      </w:r>
      <w:r w:rsidR="005D63F2">
        <w:rPr>
          <w:rFonts w:eastAsia="微软雅黑"/>
          <w:sz w:val="20"/>
          <w:szCs w:val="20"/>
        </w:rPr>
        <w:t xml:space="preserve"> </w:t>
      </w:r>
      <w:r>
        <w:rPr>
          <w:rFonts w:eastAsia="微软雅黑"/>
          <w:sz w:val="20"/>
          <w:szCs w:val="20"/>
        </w:rPr>
        <w:t>1 - 9.</w:t>
      </w:r>
    </w:p>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634ADC" w:rsidRDefault="00FF5224">
      <w:pPr>
        <w:pStyle w:val="NoSpacing1"/>
        <w:snapToGrid w:val="0"/>
        <w:rPr>
          <w:bCs/>
          <w:sz w:val="20"/>
          <w:szCs w:val="20"/>
        </w:rPr>
      </w:pPr>
      <w:r>
        <w:rPr>
          <w:bCs/>
          <w:sz w:val="20"/>
          <w:szCs w:val="20"/>
        </w:rPr>
        <w:t>[1] R1-21</w:t>
      </w:r>
      <w:r w:rsidR="00B12D1D">
        <w:rPr>
          <w:bCs/>
          <w:sz w:val="20"/>
          <w:szCs w:val="20"/>
        </w:rPr>
        <w:t>12902</w:t>
      </w:r>
      <w:r>
        <w:rPr>
          <w:bCs/>
          <w:sz w:val="20"/>
          <w:szCs w:val="20"/>
        </w:rPr>
        <w:t xml:space="preserve">, </w:t>
      </w:r>
      <w:r w:rsidR="00B12D1D" w:rsidRPr="00B12D1D">
        <w:rPr>
          <w:bCs/>
          <w:sz w:val="20"/>
          <w:szCs w:val="20"/>
        </w:rPr>
        <w:t>Updated RAN1 UE features list for Rel-17 NR after RAN1 #107-e</w:t>
      </w:r>
      <w:r>
        <w:rPr>
          <w:bCs/>
          <w:sz w:val="20"/>
          <w:szCs w:val="20"/>
        </w:rPr>
        <w:t>, Moderators (AT&amp;T, NTT DOCOMO, INC.)</w:t>
      </w:r>
    </w:p>
    <w:sectPr w:rsidR="00634A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9B7" w:rsidRDefault="00D849B7" w:rsidP="00F220CF">
      <w:pPr>
        <w:spacing w:after="0" w:line="240" w:lineRule="auto"/>
      </w:pPr>
      <w:r>
        <w:separator/>
      </w:r>
    </w:p>
  </w:endnote>
  <w:endnote w:type="continuationSeparator" w:id="0">
    <w:p w:rsidR="00D849B7" w:rsidRDefault="00D849B7" w:rsidP="00F2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9B7" w:rsidRDefault="00D849B7" w:rsidP="00F220CF">
      <w:pPr>
        <w:spacing w:after="0" w:line="240" w:lineRule="auto"/>
      </w:pPr>
      <w:r>
        <w:separator/>
      </w:r>
    </w:p>
  </w:footnote>
  <w:footnote w:type="continuationSeparator" w:id="0">
    <w:p w:rsidR="00D849B7" w:rsidRDefault="00D849B7" w:rsidP="00F220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E4E1067F"/>
    <w:multiLevelType w:val="singleLevel"/>
    <w:tmpl w:val="E4E1067F"/>
    <w:lvl w:ilvl="0">
      <w:start w:val="1"/>
      <w:numFmt w:val="bullet"/>
      <w:lvlText w:val=""/>
      <w:lvlJc w:val="left"/>
      <w:pPr>
        <w:tabs>
          <w:tab w:val="left" w:pos="840"/>
        </w:tabs>
        <w:ind w:left="126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470763"/>
    <w:multiLevelType w:val="multilevel"/>
    <w:tmpl w:val="1C4707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5B560BB"/>
    <w:multiLevelType w:val="multilevel"/>
    <w:tmpl w:val="45B560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82C0735"/>
    <w:multiLevelType w:val="multilevel"/>
    <w:tmpl w:val="482C073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1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2"/>
  </w:num>
  <w:num w:numId="6">
    <w:abstractNumId w:val="11"/>
  </w:num>
  <w:num w:numId="7">
    <w:abstractNumId w:val="6"/>
  </w:num>
  <w:num w:numId="8">
    <w:abstractNumId w:val="9"/>
  </w:num>
  <w:num w:numId="9">
    <w:abstractNumId w:val="1"/>
  </w:num>
  <w:num w:numId="10">
    <w:abstractNumId w:val="5"/>
  </w:num>
  <w:num w:numId="11">
    <w:abstractNumId w:val="4"/>
  </w:num>
  <w:num w:numId="12">
    <w:abstractNumId w:val="7"/>
  </w:num>
  <w:num w:numId="13">
    <w:abstractNumId w:val="10"/>
  </w:num>
  <w:num w:numId="14">
    <w:abstractNumId w:val="13"/>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F3"/>
    <w:rsid w:val="000044E2"/>
    <w:rsid w:val="00004558"/>
    <w:rsid w:val="000049AC"/>
    <w:rsid w:val="00004ED1"/>
    <w:rsid w:val="00005363"/>
    <w:rsid w:val="000054BA"/>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1C"/>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27"/>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14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38"/>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43F"/>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114"/>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26B"/>
    <w:rsid w:val="000643C2"/>
    <w:rsid w:val="00064414"/>
    <w:rsid w:val="000644E3"/>
    <w:rsid w:val="0006451A"/>
    <w:rsid w:val="0006472F"/>
    <w:rsid w:val="00064A39"/>
    <w:rsid w:val="00064A9B"/>
    <w:rsid w:val="00064DAC"/>
    <w:rsid w:val="000651F3"/>
    <w:rsid w:val="0006524F"/>
    <w:rsid w:val="00065483"/>
    <w:rsid w:val="00065AB4"/>
    <w:rsid w:val="00065AC9"/>
    <w:rsid w:val="00065ADE"/>
    <w:rsid w:val="00065B15"/>
    <w:rsid w:val="00065B8D"/>
    <w:rsid w:val="00065D0E"/>
    <w:rsid w:val="00065D29"/>
    <w:rsid w:val="00065D58"/>
    <w:rsid w:val="00065FE2"/>
    <w:rsid w:val="000661FA"/>
    <w:rsid w:val="000662C3"/>
    <w:rsid w:val="000664D9"/>
    <w:rsid w:val="00066556"/>
    <w:rsid w:val="000665ED"/>
    <w:rsid w:val="00066878"/>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A97"/>
    <w:rsid w:val="00077BF8"/>
    <w:rsid w:val="00077CAD"/>
    <w:rsid w:val="00077EB8"/>
    <w:rsid w:val="000800AF"/>
    <w:rsid w:val="000801BC"/>
    <w:rsid w:val="0008029C"/>
    <w:rsid w:val="0008046A"/>
    <w:rsid w:val="00080A41"/>
    <w:rsid w:val="00080A89"/>
    <w:rsid w:val="00080BB6"/>
    <w:rsid w:val="000811F2"/>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02"/>
    <w:rsid w:val="00086793"/>
    <w:rsid w:val="000867CC"/>
    <w:rsid w:val="00086B66"/>
    <w:rsid w:val="00086C0D"/>
    <w:rsid w:val="000871F4"/>
    <w:rsid w:val="00087671"/>
    <w:rsid w:val="000902F8"/>
    <w:rsid w:val="000903CA"/>
    <w:rsid w:val="00090B8B"/>
    <w:rsid w:val="00090C79"/>
    <w:rsid w:val="00090D90"/>
    <w:rsid w:val="00090E09"/>
    <w:rsid w:val="00090F24"/>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55B0"/>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1C8"/>
    <w:rsid w:val="000B1A32"/>
    <w:rsid w:val="000B2838"/>
    <w:rsid w:val="000B2BAB"/>
    <w:rsid w:val="000B2E16"/>
    <w:rsid w:val="000B332B"/>
    <w:rsid w:val="000B3458"/>
    <w:rsid w:val="000B3883"/>
    <w:rsid w:val="000B3BA7"/>
    <w:rsid w:val="000B3FCA"/>
    <w:rsid w:val="000B41A0"/>
    <w:rsid w:val="000B4991"/>
    <w:rsid w:val="000B4DBC"/>
    <w:rsid w:val="000B51DE"/>
    <w:rsid w:val="000B5759"/>
    <w:rsid w:val="000B5922"/>
    <w:rsid w:val="000B5A19"/>
    <w:rsid w:val="000B606A"/>
    <w:rsid w:val="000B6302"/>
    <w:rsid w:val="000B697D"/>
    <w:rsid w:val="000B6CCA"/>
    <w:rsid w:val="000B6E5F"/>
    <w:rsid w:val="000B7446"/>
    <w:rsid w:val="000B7775"/>
    <w:rsid w:val="000B790A"/>
    <w:rsid w:val="000B7B43"/>
    <w:rsid w:val="000B7E5A"/>
    <w:rsid w:val="000B7F56"/>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441"/>
    <w:rsid w:val="000C45FE"/>
    <w:rsid w:val="000C4803"/>
    <w:rsid w:val="000C4972"/>
    <w:rsid w:val="000C4ECD"/>
    <w:rsid w:val="000C5010"/>
    <w:rsid w:val="000C5518"/>
    <w:rsid w:val="000C577F"/>
    <w:rsid w:val="000C5E7D"/>
    <w:rsid w:val="000C5F6D"/>
    <w:rsid w:val="000C62FC"/>
    <w:rsid w:val="000C6417"/>
    <w:rsid w:val="000C64C0"/>
    <w:rsid w:val="000C6611"/>
    <w:rsid w:val="000C6C88"/>
    <w:rsid w:val="000C735C"/>
    <w:rsid w:val="000C7443"/>
    <w:rsid w:val="000C7512"/>
    <w:rsid w:val="000C7571"/>
    <w:rsid w:val="000C7D1C"/>
    <w:rsid w:val="000D000B"/>
    <w:rsid w:val="000D05EC"/>
    <w:rsid w:val="000D09B9"/>
    <w:rsid w:val="000D0C3A"/>
    <w:rsid w:val="000D0D44"/>
    <w:rsid w:val="000D0EFC"/>
    <w:rsid w:val="000D152D"/>
    <w:rsid w:val="000D163C"/>
    <w:rsid w:val="000D165E"/>
    <w:rsid w:val="000D1A03"/>
    <w:rsid w:val="000D1AB9"/>
    <w:rsid w:val="000D1B0E"/>
    <w:rsid w:val="000D1BD9"/>
    <w:rsid w:val="000D1DAF"/>
    <w:rsid w:val="000D236D"/>
    <w:rsid w:val="000D2665"/>
    <w:rsid w:val="000D2AF0"/>
    <w:rsid w:val="000D2C0B"/>
    <w:rsid w:val="000D33FF"/>
    <w:rsid w:val="000D3518"/>
    <w:rsid w:val="000D390D"/>
    <w:rsid w:val="000D3C7C"/>
    <w:rsid w:val="000D3D1E"/>
    <w:rsid w:val="000D463D"/>
    <w:rsid w:val="000D4C91"/>
    <w:rsid w:val="000D4ECB"/>
    <w:rsid w:val="000D555F"/>
    <w:rsid w:val="000D58E6"/>
    <w:rsid w:val="000D59DB"/>
    <w:rsid w:val="000D5AC0"/>
    <w:rsid w:val="000D5C6D"/>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0EAF"/>
    <w:rsid w:val="000E108E"/>
    <w:rsid w:val="000E122B"/>
    <w:rsid w:val="000E173B"/>
    <w:rsid w:val="000E1BCB"/>
    <w:rsid w:val="000E1C10"/>
    <w:rsid w:val="000E1CD9"/>
    <w:rsid w:val="000E20F2"/>
    <w:rsid w:val="000E222B"/>
    <w:rsid w:val="000E2335"/>
    <w:rsid w:val="000E2524"/>
    <w:rsid w:val="000E2788"/>
    <w:rsid w:val="000E29C8"/>
    <w:rsid w:val="000E2D75"/>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A20"/>
    <w:rsid w:val="000E5CD1"/>
    <w:rsid w:val="000E5F38"/>
    <w:rsid w:val="000E6036"/>
    <w:rsid w:val="000E636A"/>
    <w:rsid w:val="000E6840"/>
    <w:rsid w:val="000E69C4"/>
    <w:rsid w:val="000E6DFB"/>
    <w:rsid w:val="000E7188"/>
    <w:rsid w:val="000E7ADF"/>
    <w:rsid w:val="000F01F5"/>
    <w:rsid w:val="000F03F8"/>
    <w:rsid w:val="000F0A07"/>
    <w:rsid w:val="000F0DCC"/>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26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397"/>
    <w:rsid w:val="00132581"/>
    <w:rsid w:val="00132A1F"/>
    <w:rsid w:val="001330A4"/>
    <w:rsid w:val="001330ED"/>
    <w:rsid w:val="00133157"/>
    <w:rsid w:val="001332E9"/>
    <w:rsid w:val="00133A6E"/>
    <w:rsid w:val="001340B2"/>
    <w:rsid w:val="00134128"/>
    <w:rsid w:val="00134454"/>
    <w:rsid w:val="0013455E"/>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A8C"/>
    <w:rsid w:val="00152E85"/>
    <w:rsid w:val="001531EB"/>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F2"/>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241"/>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3B4"/>
    <w:rsid w:val="0018071A"/>
    <w:rsid w:val="001808FC"/>
    <w:rsid w:val="00180C8E"/>
    <w:rsid w:val="001813B0"/>
    <w:rsid w:val="00181632"/>
    <w:rsid w:val="00181961"/>
    <w:rsid w:val="00182172"/>
    <w:rsid w:val="001829F9"/>
    <w:rsid w:val="00182B02"/>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86E"/>
    <w:rsid w:val="00191956"/>
    <w:rsid w:val="00191B0E"/>
    <w:rsid w:val="00192169"/>
    <w:rsid w:val="00192398"/>
    <w:rsid w:val="001923B8"/>
    <w:rsid w:val="001923FD"/>
    <w:rsid w:val="0019290C"/>
    <w:rsid w:val="00192C67"/>
    <w:rsid w:val="00192CDE"/>
    <w:rsid w:val="00192DF3"/>
    <w:rsid w:val="0019333A"/>
    <w:rsid w:val="001933D2"/>
    <w:rsid w:val="00193738"/>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684"/>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03B"/>
    <w:rsid w:val="001B156C"/>
    <w:rsid w:val="001B1972"/>
    <w:rsid w:val="001B1A5F"/>
    <w:rsid w:val="001B1E72"/>
    <w:rsid w:val="001B28F1"/>
    <w:rsid w:val="001B2A16"/>
    <w:rsid w:val="001B2CE3"/>
    <w:rsid w:val="001B345C"/>
    <w:rsid w:val="001B3CDD"/>
    <w:rsid w:val="001B3D92"/>
    <w:rsid w:val="001B3DE0"/>
    <w:rsid w:val="001B4179"/>
    <w:rsid w:val="001B4573"/>
    <w:rsid w:val="001B4819"/>
    <w:rsid w:val="001B4B3D"/>
    <w:rsid w:val="001B4C15"/>
    <w:rsid w:val="001B4C67"/>
    <w:rsid w:val="001B4CF1"/>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861"/>
    <w:rsid w:val="001C1ED7"/>
    <w:rsid w:val="001C22A8"/>
    <w:rsid w:val="001C2ECF"/>
    <w:rsid w:val="001C308C"/>
    <w:rsid w:val="001C35F5"/>
    <w:rsid w:val="001C3942"/>
    <w:rsid w:val="001C3A1C"/>
    <w:rsid w:val="001C3B83"/>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69B"/>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E7F8D"/>
    <w:rsid w:val="001F0092"/>
    <w:rsid w:val="001F022C"/>
    <w:rsid w:val="001F07E5"/>
    <w:rsid w:val="001F099E"/>
    <w:rsid w:val="001F0F78"/>
    <w:rsid w:val="001F185B"/>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C37"/>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28E"/>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43"/>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AF6"/>
    <w:rsid w:val="00225BD5"/>
    <w:rsid w:val="00226A9A"/>
    <w:rsid w:val="00226C2A"/>
    <w:rsid w:val="00226E3F"/>
    <w:rsid w:val="00226E63"/>
    <w:rsid w:val="00227114"/>
    <w:rsid w:val="002271E8"/>
    <w:rsid w:val="002277BA"/>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5C6"/>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4D50"/>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0F9F"/>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29"/>
    <w:rsid w:val="00253391"/>
    <w:rsid w:val="002537B4"/>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1F9B"/>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E8"/>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243"/>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762"/>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289"/>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38B"/>
    <w:rsid w:val="002D7D3F"/>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DAF"/>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659D"/>
    <w:rsid w:val="00316777"/>
    <w:rsid w:val="003167E8"/>
    <w:rsid w:val="00316B08"/>
    <w:rsid w:val="00316DFE"/>
    <w:rsid w:val="0031716E"/>
    <w:rsid w:val="00317B21"/>
    <w:rsid w:val="00317B53"/>
    <w:rsid w:val="00320255"/>
    <w:rsid w:val="003203F8"/>
    <w:rsid w:val="003205FE"/>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5C4A"/>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8A"/>
    <w:rsid w:val="003307C3"/>
    <w:rsid w:val="003308CE"/>
    <w:rsid w:val="00331502"/>
    <w:rsid w:val="00331A05"/>
    <w:rsid w:val="00331E0D"/>
    <w:rsid w:val="00332065"/>
    <w:rsid w:val="0033245C"/>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C24"/>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1EAD"/>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7C9"/>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3E3A"/>
    <w:rsid w:val="00394630"/>
    <w:rsid w:val="00394E29"/>
    <w:rsid w:val="003956BA"/>
    <w:rsid w:val="003959B5"/>
    <w:rsid w:val="00395C29"/>
    <w:rsid w:val="00395FBD"/>
    <w:rsid w:val="00396876"/>
    <w:rsid w:val="003968EC"/>
    <w:rsid w:val="00396CDF"/>
    <w:rsid w:val="003972ED"/>
    <w:rsid w:val="003974C0"/>
    <w:rsid w:val="00397804"/>
    <w:rsid w:val="003A012F"/>
    <w:rsid w:val="003A0DB2"/>
    <w:rsid w:val="003A1073"/>
    <w:rsid w:val="003A1455"/>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038"/>
    <w:rsid w:val="003B34C1"/>
    <w:rsid w:val="003B3E39"/>
    <w:rsid w:val="003B46E0"/>
    <w:rsid w:val="003B4856"/>
    <w:rsid w:val="003B4A18"/>
    <w:rsid w:val="003B4EDB"/>
    <w:rsid w:val="003B5366"/>
    <w:rsid w:val="003B58CE"/>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B08"/>
    <w:rsid w:val="003C0FB2"/>
    <w:rsid w:val="003C1188"/>
    <w:rsid w:val="003C1475"/>
    <w:rsid w:val="003C1507"/>
    <w:rsid w:val="003C1C0B"/>
    <w:rsid w:val="003C2087"/>
    <w:rsid w:val="003C2093"/>
    <w:rsid w:val="003C20A5"/>
    <w:rsid w:val="003C227C"/>
    <w:rsid w:val="003C2633"/>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C90"/>
    <w:rsid w:val="003C7FD5"/>
    <w:rsid w:val="003D0230"/>
    <w:rsid w:val="003D0895"/>
    <w:rsid w:val="003D0AA4"/>
    <w:rsid w:val="003D0D68"/>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6EF0"/>
    <w:rsid w:val="003D746D"/>
    <w:rsid w:val="003D7491"/>
    <w:rsid w:val="003D7634"/>
    <w:rsid w:val="003D78F5"/>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17E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2B5B"/>
    <w:rsid w:val="00413304"/>
    <w:rsid w:val="004134F6"/>
    <w:rsid w:val="004138B0"/>
    <w:rsid w:val="00413AF9"/>
    <w:rsid w:val="00414030"/>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C45"/>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B56"/>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AF3"/>
    <w:rsid w:val="00445B43"/>
    <w:rsid w:val="00446111"/>
    <w:rsid w:val="00446791"/>
    <w:rsid w:val="00446B94"/>
    <w:rsid w:val="00446BA5"/>
    <w:rsid w:val="00447571"/>
    <w:rsid w:val="004476F0"/>
    <w:rsid w:val="00447778"/>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1F86"/>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773"/>
    <w:rsid w:val="00472997"/>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0A88"/>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AD"/>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7E1"/>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7C5"/>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C97"/>
    <w:rsid w:val="004A409B"/>
    <w:rsid w:val="004A436F"/>
    <w:rsid w:val="004A4683"/>
    <w:rsid w:val="004A4693"/>
    <w:rsid w:val="004A4AF8"/>
    <w:rsid w:val="004A4D62"/>
    <w:rsid w:val="004A4F1B"/>
    <w:rsid w:val="004A4F88"/>
    <w:rsid w:val="004A526D"/>
    <w:rsid w:val="004A56A8"/>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559"/>
    <w:rsid w:val="004B5CB2"/>
    <w:rsid w:val="004B5E03"/>
    <w:rsid w:val="004B5E54"/>
    <w:rsid w:val="004B5F60"/>
    <w:rsid w:val="004B5FA6"/>
    <w:rsid w:val="004B5FF5"/>
    <w:rsid w:val="004B69D6"/>
    <w:rsid w:val="004B6E5C"/>
    <w:rsid w:val="004B6EFC"/>
    <w:rsid w:val="004B7001"/>
    <w:rsid w:val="004B75CA"/>
    <w:rsid w:val="004B7956"/>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265"/>
    <w:rsid w:val="004C576B"/>
    <w:rsid w:val="004C5880"/>
    <w:rsid w:val="004C5C7E"/>
    <w:rsid w:val="004C5DD6"/>
    <w:rsid w:val="004C5FC5"/>
    <w:rsid w:val="004C6212"/>
    <w:rsid w:val="004C6351"/>
    <w:rsid w:val="004C6D1B"/>
    <w:rsid w:val="004C6D74"/>
    <w:rsid w:val="004C6E6F"/>
    <w:rsid w:val="004C6F98"/>
    <w:rsid w:val="004C7903"/>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2E0"/>
    <w:rsid w:val="004D6787"/>
    <w:rsid w:val="004D6A39"/>
    <w:rsid w:val="004D6D8B"/>
    <w:rsid w:val="004D6EC9"/>
    <w:rsid w:val="004D6F59"/>
    <w:rsid w:val="004D7258"/>
    <w:rsid w:val="004D743E"/>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182"/>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92"/>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CE7"/>
    <w:rsid w:val="004F1D11"/>
    <w:rsid w:val="004F1ECF"/>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6CA8"/>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35A"/>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26"/>
    <w:rsid w:val="005234AA"/>
    <w:rsid w:val="005237A5"/>
    <w:rsid w:val="0052390D"/>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5AA2"/>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2B80"/>
    <w:rsid w:val="00543988"/>
    <w:rsid w:val="00543CD0"/>
    <w:rsid w:val="00544064"/>
    <w:rsid w:val="00544241"/>
    <w:rsid w:val="0054462D"/>
    <w:rsid w:val="00544CBC"/>
    <w:rsid w:val="00544EEC"/>
    <w:rsid w:val="00545154"/>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43"/>
    <w:rsid w:val="00553360"/>
    <w:rsid w:val="00553601"/>
    <w:rsid w:val="00553710"/>
    <w:rsid w:val="00553853"/>
    <w:rsid w:val="00553DCC"/>
    <w:rsid w:val="00553E76"/>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2D"/>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6C7B"/>
    <w:rsid w:val="005673F7"/>
    <w:rsid w:val="0056748C"/>
    <w:rsid w:val="00567848"/>
    <w:rsid w:val="005679D7"/>
    <w:rsid w:val="00567B61"/>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2A8"/>
    <w:rsid w:val="0057430E"/>
    <w:rsid w:val="0057491D"/>
    <w:rsid w:val="0057496E"/>
    <w:rsid w:val="005749D6"/>
    <w:rsid w:val="00574A25"/>
    <w:rsid w:val="00574B39"/>
    <w:rsid w:val="00574D4E"/>
    <w:rsid w:val="00574EE7"/>
    <w:rsid w:val="00575443"/>
    <w:rsid w:val="00575610"/>
    <w:rsid w:val="00575C1F"/>
    <w:rsid w:val="00575CDC"/>
    <w:rsid w:val="00575D61"/>
    <w:rsid w:val="00575F58"/>
    <w:rsid w:val="005769BC"/>
    <w:rsid w:val="00576A6D"/>
    <w:rsid w:val="00577200"/>
    <w:rsid w:val="005772D2"/>
    <w:rsid w:val="00577356"/>
    <w:rsid w:val="005778BE"/>
    <w:rsid w:val="00577910"/>
    <w:rsid w:val="00577C63"/>
    <w:rsid w:val="00577CE8"/>
    <w:rsid w:val="00577D5C"/>
    <w:rsid w:val="0058020E"/>
    <w:rsid w:val="005808C6"/>
    <w:rsid w:val="00580B40"/>
    <w:rsid w:val="00580FC6"/>
    <w:rsid w:val="005813CB"/>
    <w:rsid w:val="0058148F"/>
    <w:rsid w:val="00581DFF"/>
    <w:rsid w:val="00582731"/>
    <w:rsid w:val="00582A13"/>
    <w:rsid w:val="00582E3F"/>
    <w:rsid w:val="00582F53"/>
    <w:rsid w:val="00582FB0"/>
    <w:rsid w:val="005833E7"/>
    <w:rsid w:val="00583480"/>
    <w:rsid w:val="00583522"/>
    <w:rsid w:val="00583545"/>
    <w:rsid w:val="005835F9"/>
    <w:rsid w:val="005838D4"/>
    <w:rsid w:val="00583DFD"/>
    <w:rsid w:val="00583F89"/>
    <w:rsid w:val="0058403F"/>
    <w:rsid w:val="00584211"/>
    <w:rsid w:val="005844B6"/>
    <w:rsid w:val="005845D3"/>
    <w:rsid w:val="00584BF1"/>
    <w:rsid w:val="00585307"/>
    <w:rsid w:val="005858B1"/>
    <w:rsid w:val="00585B6A"/>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D53"/>
    <w:rsid w:val="00590E15"/>
    <w:rsid w:val="00590F44"/>
    <w:rsid w:val="00591491"/>
    <w:rsid w:val="00591579"/>
    <w:rsid w:val="005916BB"/>
    <w:rsid w:val="005916CF"/>
    <w:rsid w:val="00591743"/>
    <w:rsid w:val="005919ED"/>
    <w:rsid w:val="005921F9"/>
    <w:rsid w:val="0059237B"/>
    <w:rsid w:val="0059264A"/>
    <w:rsid w:val="005928FD"/>
    <w:rsid w:val="00592BF3"/>
    <w:rsid w:val="00592DB4"/>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08F"/>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48D"/>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609"/>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2F"/>
    <w:rsid w:val="005D5570"/>
    <w:rsid w:val="005D5CCD"/>
    <w:rsid w:val="005D5CD3"/>
    <w:rsid w:val="005D6055"/>
    <w:rsid w:val="005D6101"/>
    <w:rsid w:val="005D6102"/>
    <w:rsid w:val="005D6117"/>
    <w:rsid w:val="005D63F2"/>
    <w:rsid w:val="005D6539"/>
    <w:rsid w:val="005D6AA9"/>
    <w:rsid w:val="005D6E3A"/>
    <w:rsid w:val="005D7410"/>
    <w:rsid w:val="005D7459"/>
    <w:rsid w:val="005E106F"/>
    <w:rsid w:val="005E16D2"/>
    <w:rsid w:val="005E1BC5"/>
    <w:rsid w:val="005E1FF3"/>
    <w:rsid w:val="005E20F0"/>
    <w:rsid w:val="005E248C"/>
    <w:rsid w:val="005E2B78"/>
    <w:rsid w:val="005E2D11"/>
    <w:rsid w:val="005E2FB2"/>
    <w:rsid w:val="005E2FE5"/>
    <w:rsid w:val="005E315F"/>
    <w:rsid w:val="005E3184"/>
    <w:rsid w:val="005E35EF"/>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C82"/>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93E"/>
    <w:rsid w:val="005F5A3C"/>
    <w:rsid w:val="005F62E7"/>
    <w:rsid w:val="005F663A"/>
    <w:rsid w:val="005F6693"/>
    <w:rsid w:val="005F6C0F"/>
    <w:rsid w:val="005F70A7"/>
    <w:rsid w:val="005F72DE"/>
    <w:rsid w:val="005F74A2"/>
    <w:rsid w:val="005F7955"/>
    <w:rsid w:val="006005D9"/>
    <w:rsid w:val="00600810"/>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42"/>
    <w:rsid w:val="00607CA6"/>
    <w:rsid w:val="006104F5"/>
    <w:rsid w:val="0061097A"/>
    <w:rsid w:val="00610C2A"/>
    <w:rsid w:val="00610C31"/>
    <w:rsid w:val="00610F63"/>
    <w:rsid w:val="00610FAD"/>
    <w:rsid w:val="006111D7"/>
    <w:rsid w:val="00611317"/>
    <w:rsid w:val="0061143B"/>
    <w:rsid w:val="006115DA"/>
    <w:rsid w:val="006119FF"/>
    <w:rsid w:val="00612150"/>
    <w:rsid w:val="0061220D"/>
    <w:rsid w:val="00612322"/>
    <w:rsid w:val="00612400"/>
    <w:rsid w:val="00612480"/>
    <w:rsid w:val="0061256A"/>
    <w:rsid w:val="00612797"/>
    <w:rsid w:val="0061292D"/>
    <w:rsid w:val="00612E32"/>
    <w:rsid w:val="0061328C"/>
    <w:rsid w:val="006133F7"/>
    <w:rsid w:val="00613536"/>
    <w:rsid w:val="00613578"/>
    <w:rsid w:val="00613A9A"/>
    <w:rsid w:val="00613BEA"/>
    <w:rsid w:val="00613C89"/>
    <w:rsid w:val="0061461D"/>
    <w:rsid w:val="00614ADD"/>
    <w:rsid w:val="00614BBE"/>
    <w:rsid w:val="00615231"/>
    <w:rsid w:val="00615310"/>
    <w:rsid w:val="0061591A"/>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676"/>
    <w:rsid w:val="00623CCD"/>
    <w:rsid w:val="00624594"/>
    <w:rsid w:val="00624A61"/>
    <w:rsid w:val="00624D1F"/>
    <w:rsid w:val="00624E3D"/>
    <w:rsid w:val="006252ED"/>
    <w:rsid w:val="006252F8"/>
    <w:rsid w:val="006254BE"/>
    <w:rsid w:val="0062584E"/>
    <w:rsid w:val="00625EB9"/>
    <w:rsid w:val="00626111"/>
    <w:rsid w:val="006262B4"/>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599"/>
    <w:rsid w:val="006346FF"/>
    <w:rsid w:val="00634A4F"/>
    <w:rsid w:val="00634ADC"/>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4E6"/>
    <w:rsid w:val="00656916"/>
    <w:rsid w:val="00656BE7"/>
    <w:rsid w:val="00656D91"/>
    <w:rsid w:val="0065737E"/>
    <w:rsid w:val="00657569"/>
    <w:rsid w:val="00657724"/>
    <w:rsid w:val="00657AB5"/>
    <w:rsid w:val="00657F89"/>
    <w:rsid w:val="0066084B"/>
    <w:rsid w:val="006609B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4C4C"/>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2C1"/>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8C"/>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3DB9"/>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6F4"/>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28D"/>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69"/>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5EE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CBF"/>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5D93"/>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33"/>
    <w:rsid w:val="00734EDD"/>
    <w:rsid w:val="0073514D"/>
    <w:rsid w:val="00735553"/>
    <w:rsid w:val="007356F1"/>
    <w:rsid w:val="007357F0"/>
    <w:rsid w:val="00735A4A"/>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7BD"/>
    <w:rsid w:val="00741830"/>
    <w:rsid w:val="0074185F"/>
    <w:rsid w:val="007418F6"/>
    <w:rsid w:val="00742027"/>
    <w:rsid w:val="0074211B"/>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AAB"/>
    <w:rsid w:val="00744B89"/>
    <w:rsid w:val="00744CC9"/>
    <w:rsid w:val="00744E53"/>
    <w:rsid w:val="00744E90"/>
    <w:rsid w:val="00744EB3"/>
    <w:rsid w:val="00745153"/>
    <w:rsid w:val="007452A7"/>
    <w:rsid w:val="00745338"/>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C0"/>
    <w:rsid w:val="007601F3"/>
    <w:rsid w:val="00760B37"/>
    <w:rsid w:val="00760CD4"/>
    <w:rsid w:val="00760CED"/>
    <w:rsid w:val="00760FB1"/>
    <w:rsid w:val="00761DE6"/>
    <w:rsid w:val="007629F7"/>
    <w:rsid w:val="00762BB8"/>
    <w:rsid w:val="00762EA8"/>
    <w:rsid w:val="00762F47"/>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4B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0EA"/>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D47"/>
    <w:rsid w:val="007C1E26"/>
    <w:rsid w:val="007C1E40"/>
    <w:rsid w:val="007C1F30"/>
    <w:rsid w:val="007C2063"/>
    <w:rsid w:val="007C21BC"/>
    <w:rsid w:val="007C2345"/>
    <w:rsid w:val="007C2610"/>
    <w:rsid w:val="007C2611"/>
    <w:rsid w:val="007C2620"/>
    <w:rsid w:val="007C2660"/>
    <w:rsid w:val="007C27D1"/>
    <w:rsid w:val="007C2AE7"/>
    <w:rsid w:val="007C377C"/>
    <w:rsid w:val="007C39AC"/>
    <w:rsid w:val="007C3AEE"/>
    <w:rsid w:val="007C3DF9"/>
    <w:rsid w:val="007C3FBF"/>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62F"/>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BFE"/>
    <w:rsid w:val="007D7F3C"/>
    <w:rsid w:val="007E00C3"/>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35B"/>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020"/>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1FA2"/>
    <w:rsid w:val="00842186"/>
    <w:rsid w:val="00842340"/>
    <w:rsid w:val="0084255A"/>
    <w:rsid w:val="00842661"/>
    <w:rsid w:val="00842EFE"/>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30E"/>
    <w:rsid w:val="00850474"/>
    <w:rsid w:val="00850641"/>
    <w:rsid w:val="0085088A"/>
    <w:rsid w:val="00850B20"/>
    <w:rsid w:val="00850D7B"/>
    <w:rsid w:val="00850DF3"/>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030"/>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67C"/>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575"/>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5CB"/>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193"/>
    <w:rsid w:val="008A08F9"/>
    <w:rsid w:val="008A0B1A"/>
    <w:rsid w:val="008A0E04"/>
    <w:rsid w:val="008A0F67"/>
    <w:rsid w:val="008A1473"/>
    <w:rsid w:val="008A14E1"/>
    <w:rsid w:val="008A1BE5"/>
    <w:rsid w:val="008A1D82"/>
    <w:rsid w:val="008A1F7F"/>
    <w:rsid w:val="008A1FE1"/>
    <w:rsid w:val="008A2316"/>
    <w:rsid w:val="008A2680"/>
    <w:rsid w:val="008A27B1"/>
    <w:rsid w:val="008A295F"/>
    <w:rsid w:val="008A2FE9"/>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76E"/>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5E4"/>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792"/>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7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6B7"/>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9ED"/>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37A"/>
    <w:rsid w:val="0092040A"/>
    <w:rsid w:val="00920862"/>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133"/>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3B1"/>
    <w:rsid w:val="0094056A"/>
    <w:rsid w:val="00940D42"/>
    <w:rsid w:val="00940F8E"/>
    <w:rsid w:val="00941013"/>
    <w:rsid w:val="009410F3"/>
    <w:rsid w:val="009415FE"/>
    <w:rsid w:val="0094171F"/>
    <w:rsid w:val="0094212B"/>
    <w:rsid w:val="009421AA"/>
    <w:rsid w:val="009425F4"/>
    <w:rsid w:val="00942C74"/>
    <w:rsid w:val="00943011"/>
    <w:rsid w:val="0094326D"/>
    <w:rsid w:val="009432A0"/>
    <w:rsid w:val="00943520"/>
    <w:rsid w:val="00943705"/>
    <w:rsid w:val="00943715"/>
    <w:rsid w:val="0094384B"/>
    <w:rsid w:val="00944183"/>
    <w:rsid w:val="00944488"/>
    <w:rsid w:val="009449C1"/>
    <w:rsid w:val="00944C66"/>
    <w:rsid w:val="00944FA6"/>
    <w:rsid w:val="0094522B"/>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06D"/>
    <w:rsid w:val="00950C50"/>
    <w:rsid w:val="00950D1A"/>
    <w:rsid w:val="00950E3E"/>
    <w:rsid w:val="00950E46"/>
    <w:rsid w:val="00951105"/>
    <w:rsid w:val="00951218"/>
    <w:rsid w:val="009512DC"/>
    <w:rsid w:val="00951C74"/>
    <w:rsid w:val="00951FFF"/>
    <w:rsid w:val="00952721"/>
    <w:rsid w:val="0095276D"/>
    <w:rsid w:val="00952902"/>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D9F"/>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264"/>
    <w:rsid w:val="00977346"/>
    <w:rsid w:val="00977348"/>
    <w:rsid w:val="0097746F"/>
    <w:rsid w:val="00977680"/>
    <w:rsid w:val="00977A52"/>
    <w:rsid w:val="00977F07"/>
    <w:rsid w:val="00977F16"/>
    <w:rsid w:val="00980090"/>
    <w:rsid w:val="0098040B"/>
    <w:rsid w:val="00980A21"/>
    <w:rsid w:val="00980D2E"/>
    <w:rsid w:val="009812A4"/>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147"/>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74B"/>
    <w:rsid w:val="009928ED"/>
    <w:rsid w:val="009929E1"/>
    <w:rsid w:val="00992CE7"/>
    <w:rsid w:val="00993036"/>
    <w:rsid w:val="00993951"/>
    <w:rsid w:val="00993A63"/>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845"/>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69D"/>
    <w:rsid w:val="009B3916"/>
    <w:rsid w:val="009B39A4"/>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748"/>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DE1"/>
    <w:rsid w:val="009E3E4E"/>
    <w:rsid w:val="009E411A"/>
    <w:rsid w:val="009E4708"/>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11"/>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1C13"/>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ECB"/>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3F9D"/>
    <w:rsid w:val="00A2434D"/>
    <w:rsid w:val="00A24C24"/>
    <w:rsid w:val="00A24E18"/>
    <w:rsid w:val="00A24EF8"/>
    <w:rsid w:val="00A252C9"/>
    <w:rsid w:val="00A2568D"/>
    <w:rsid w:val="00A25A6F"/>
    <w:rsid w:val="00A25CA3"/>
    <w:rsid w:val="00A25E5E"/>
    <w:rsid w:val="00A2614E"/>
    <w:rsid w:val="00A263FA"/>
    <w:rsid w:val="00A266C8"/>
    <w:rsid w:val="00A269DB"/>
    <w:rsid w:val="00A26A03"/>
    <w:rsid w:val="00A26FAE"/>
    <w:rsid w:val="00A2724D"/>
    <w:rsid w:val="00A27298"/>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243"/>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17"/>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2DF"/>
    <w:rsid w:val="00A63612"/>
    <w:rsid w:val="00A63B64"/>
    <w:rsid w:val="00A63BDE"/>
    <w:rsid w:val="00A63DC3"/>
    <w:rsid w:val="00A64146"/>
    <w:rsid w:val="00A6480F"/>
    <w:rsid w:val="00A6482F"/>
    <w:rsid w:val="00A64830"/>
    <w:rsid w:val="00A64AE3"/>
    <w:rsid w:val="00A65090"/>
    <w:rsid w:val="00A65287"/>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94B"/>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8CB"/>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61C"/>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0F6"/>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0524"/>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670"/>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6C0"/>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4A8"/>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ACD"/>
    <w:rsid w:val="00AE7BC2"/>
    <w:rsid w:val="00AE7D32"/>
    <w:rsid w:val="00AF0176"/>
    <w:rsid w:val="00AF0318"/>
    <w:rsid w:val="00AF0798"/>
    <w:rsid w:val="00AF07AF"/>
    <w:rsid w:val="00AF0A34"/>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940"/>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4832"/>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002"/>
    <w:rsid w:val="00B121D2"/>
    <w:rsid w:val="00B12D1D"/>
    <w:rsid w:val="00B12D83"/>
    <w:rsid w:val="00B13328"/>
    <w:rsid w:val="00B13A88"/>
    <w:rsid w:val="00B13B64"/>
    <w:rsid w:val="00B13C30"/>
    <w:rsid w:val="00B13F9D"/>
    <w:rsid w:val="00B1438A"/>
    <w:rsid w:val="00B144EC"/>
    <w:rsid w:val="00B148B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A86"/>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D98"/>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4E86"/>
    <w:rsid w:val="00B3524C"/>
    <w:rsid w:val="00B353E7"/>
    <w:rsid w:val="00B35421"/>
    <w:rsid w:val="00B35704"/>
    <w:rsid w:val="00B35714"/>
    <w:rsid w:val="00B35BE9"/>
    <w:rsid w:val="00B35C3B"/>
    <w:rsid w:val="00B360CE"/>
    <w:rsid w:val="00B366FB"/>
    <w:rsid w:val="00B367BF"/>
    <w:rsid w:val="00B36954"/>
    <w:rsid w:val="00B36990"/>
    <w:rsid w:val="00B37079"/>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28"/>
    <w:rsid w:val="00B42EB2"/>
    <w:rsid w:val="00B43186"/>
    <w:rsid w:val="00B43336"/>
    <w:rsid w:val="00B43359"/>
    <w:rsid w:val="00B4358D"/>
    <w:rsid w:val="00B43913"/>
    <w:rsid w:val="00B43C0B"/>
    <w:rsid w:val="00B43D6A"/>
    <w:rsid w:val="00B43DB8"/>
    <w:rsid w:val="00B443DC"/>
    <w:rsid w:val="00B446A7"/>
    <w:rsid w:val="00B447AC"/>
    <w:rsid w:val="00B449B7"/>
    <w:rsid w:val="00B44A0E"/>
    <w:rsid w:val="00B44E83"/>
    <w:rsid w:val="00B45112"/>
    <w:rsid w:val="00B4569C"/>
    <w:rsid w:val="00B457AD"/>
    <w:rsid w:val="00B459C1"/>
    <w:rsid w:val="00B45B80"/>
    <w:rsid w:val="00B45C1A"/>
    <w:rsid w:val="00B45D76"/>
    <w:rsid w:val="00B45E3A"/>
    <w:rsid w:val="00B462F0"/>
    <w:rsid w:val="00B4698C"/>
    <w:rsid w:val="00B46B64"/>
    <w:rsid w:val="00B46D6E"/>
    <w:rsid w:val="00B46E3B"/>
    <w:rsid w:val="00B474B0"/>
    <w:rsid w:val="00B47749"/>
    <w:rsid w:val="00B47888"/>
    <w:rsid w:val="00B47DB7"/>
    <w:rsid w:val="00B47FDC"/>
    <w:rsid w:val="00B50351"/>
    <w:rsid w:val="00B503EA"/>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2E"/>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CF8"/>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28E"/>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190"/>
    <w:rsid w:val="00B77411"/>
    <w:rsid w:val="00B77433"/>
    <w:rsid w:val="00B77ED7"/>
    <w:rsid w:val="00B8019B"/>
    <w:rsid w:val="00B801B6"/>
    <w:rsid w:val="00B802C1"/>
    <w:rsid w:val="00B8036E"/>
    <w:rsid w:val="00B80587"/>
    <w:rsid w:val="00B80AEC"/>
    <w:rsid w:val="00B80AFA"/>
    <w:rsid w:val="00B80B5D"/>
    <w:rsid w:val="00B80FF0"/>
    <w:rsid w:val="00B81070"/>
    <w:rsid w:val="00B81177"/>
    <w:rsid w:val="00B8162A"/>
    <w:rsid w:val="00B81E31"/>
    <w:rsid w:val="00B81EFF"/>
    <w:rsid w:val="00B820DE"/>
    <w:rsid w:val="00B82261"/>
    <w:rsid w:val="00B8260D"/>
    <w:rsid w:val="00B82654"/>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69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344"/>
    <w:rsid w:val="00B9343B"/>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A34"/>
    <w:rsid w:val="00B95B0D"/>
    <w:rsid w:val="00B95C50"/>
    <w:rsid w:val="00B95CA6"/>
    <w:rsid w:val="00B95E28"/>
    <w:rsid w:val="00B963D9"/>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B3A"/>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6F"/>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7E8"/>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4E62"/>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C0B"/>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063"/>
    <w:rsid w:val="00BE62F3"/>
    <w:rsid w:val="00BE6391"/>
    <w:rsid w:val="00BE68CB"/>
    <w:rsid w:val="00BE6A77"/>
    <w:rsid w:val="00BE702F"/>
    <w:rsid w:val="00BE72CE"/>
    <w:rsid w:val="00BE79A6"/>
    <w:rsid w:val="00BE79F0"/>
    <w:rsid w:val="00BE7A36"/>
    <w:rsid w:val="00BE7C2A"/>
    <w:rsid w:val="00BF032A"/>
    <w:rsid w:val="00BF05CA"/>
    <w:rsid w:val="00BF0AA6"/>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B0A"/>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5F5"/>
    <w:rsid w:val="00C3560C"/>
    <w:rsid w:val="00C356B8"/>
    <w:rsid w:val="00C35712"/>
    <w:rsid w:val="00C358E6"/>
    <w:rsid w:val="00C3597C"/>
    <w:rsid w:val="00C359A9"/>
    <w:rsid w:val="00C35BF0"/>
    <w:rsid w:val="00C35E9D"/>
    <w:rsid w:val="00C3695F"/>
    <w:rsid w:val="00C36A36"/>
    <w:rsid w:val="00C36ACB"/>
    <w:rsid w:val="00C36E47"/>
    <w:rsid w:val="00C37081"/>
    <w:rsid w:val="00C37218"/>
    <w:rsid w:val="00C375AE"/>
    <w:rsid w:val="00C37617"/>
    <w:rsid w:val="00C37680"/>
    <w:rsid w:val="00C37827"/>
    <w:rsid w:val="00C37F2D"/>
    <w:rsid w:val="00C4008E"/>
    <w:rsid w:val="00C403F6"/>
    <w:rsid w:val="00C409B4"/>
    <w:rsid w:val="00C41283"/>
    <w:rsid w:val="00C415E1"/>
    <w:rsid w:val="00C4165D"/>
    <w:rsid w:val="00C41A5E"/>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0AD6"/>
    <w:rsid w:val="00C5110B"/>
    <w:rsid w:val="00C514BC"/>
    <w:rsid w:val="00C515A3"/>
    <w:rsid w:val="00C51C7C"/>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7EC"/>
    <w:rsid w:val="00C64B52"/>
    <w:rsid w:val="00C64CA7"/>
    <w:rsid w:val="00C65023"/>
    <w:rsid w:val="00C6518F"/>
    <w:rsid w:val="00C65515"/>
    <w:rsid w:val="00C655FF"/>
    <w:rsid w:val="00C6569E"/>
    <w:rsid w:val="00C65AA9"/>
    <w:rsid w:val="00C65BA6"/>
    <w:rsid w:val="00C65CFC"/>
    <w:rsid w:val="00C662EF"/>
    <w:rsid w:val="00C664B1"/>
    <w:rsid w:val="00C66C60"/>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5AD1"/>
    <w:rsid w:val="00C76220"/>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2BB0"/>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B48"/>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279"/>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806"/>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B01"/>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7C3"/>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4F"/>
    <w:rsid w:val="00CE045B"/>
    <w:rsid w:val="00CE08D3"/>
    <w:rsid w:val="00CE0A9A"/>
    <w:rsid w:val="00CE0C6E"/>
    <w:rsid w:val="00CE0E22"/>
    <w:rsid w:val="00CE0FC6"/>
    <w:rsid w:val="00CE1154"/>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61B"/>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3"/>
    <w:rsid w:val="00D01C0F"/>
    <w:rsid w:val="00D021B7"/>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15F"/>
    <w:rsid w:val="00D072D6"/>
    <w:rsid w:val="00D07356"/>
    <w:rsid w:val="00D073FF"/>
    <w:rsid w:val="00D075E8"/>
    <w:rsid w:val="00D07B4C"/>
    <w:rsid w:val="00D1002C"/>
    <w:rsid w:val="00D10A06"/>
    <w:rsid w:val="00D10FA3"/>
    <w:rsid w:val="00D115E0"/>
    <w:rsid w:val="00D117E3"/>
    <w:rsid w:val="00D11D7F"/>
    <w:rsid w:val="00D11F92"/>
    <w:rsid w:val="00D12010"/>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17CE7"/>
    <w:rsid w:val="00D200BB"/>
    <w:rsid w:val="00D200C8"/>
    <w:rsid w:val="00D2024C"/>
    <w:rsid w:val="00D204E8"/>
    <w:rsid w:val="00D206BC"/>
    <w:rsid w:val="00D2077C"/>
    <w:rsid w:val="00D20C74"/>
    <w:rsid w:val="00D20E9D"/>
    <w:rsid w:val="00D2100B"/>
    <w:rsid w:val="00D21099"/>
    <w:rsid w:val="00D2112B"/>
    <w:rsid w:val="00D212AF"/>
    <w:rsid w:val="00D21568"/>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1A9C"/>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1C"/>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0D"/>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3ADD"/>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6EB0"/>
    <w:rsid w:val="00D5740A"/>
    <w:rsid w:val="00D57547"/>
    <w:rsid w:val="00D5757A"/>
    <w:rsid w:val="00D57A15"/>
    <w:rsid w:val="00D57E19"/>
    <w:rsid w:val="00D57FDA"/>
    <w:rsid w:val="00D60A11"/>
    <w:rsid w:val="00D60A9A"/>
    <w:rsid w:val="00D60FF7"/>
    <w:rsid w:val="00D610C8"/>
    <w:rsid w:val="00D6199C"/>
    <w:rsid w:val="00D61D90"/>
    <w:rsid w:val="00D61DBA"/>
    <w:rsid w:val="00D61FA1"/>
    <w:rsid w:val="00D622B9"/>
    <w:rsid w:val="00D627E8"/>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747"/>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9B7"/>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AF1"/>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756"/>
    <w:rsid w:val="00D92813"/>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BB0"/>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F8"/>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26A"/>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02C"/>
    <w:rsid w:val="00DC4582"/>
    <w:rsid w:val="00DC4594"/>
    <w:rsid w:val="00DC46D3"/>
    <w:rsid w:val="00DC488F"/>
    <w:rsid w:val="00DC5236"/>
    <w:rsid w:val="00DC5439"/>
    <w:rsid w:val="00DC5794"/>
    <w:rsid w:val="00DC58D7"/>
    <w:rsid w:val="00DC592B"/>
    <w:rsid w:val="00DC5AB5"/>
    <w:rsid w:val="00DC5C50"/>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D7FAB"/>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5DFC"/>
    <w:rsid w:val="00DF6214"/>
    <w:rsid w:val="00DF62C1"/>
    <w:rsid w:val="00DF6AB3"/>
    <w:rsid w:val="00DF6B1F"/>
    <w:rsid w:val="00DF6DA5"/>
    <w:rsid w:val="00DF76C1"/>
    <w:rsid w:val="00DF7713"/>
    <w:rsid w:val="00DF7955"/>
    <w:rsid w:val="00DF7AB4"/>
    <w:rsid w:val="00DF7BA0"/>
    <w:rsid w:val="00DF7F90"/>
    <w:rsid w:val="00E0042D"/>
    <w:rsid w:val="00E0064C"/>
    <w:rsid w:val="00E00698"/>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6CD4"/>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E9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4FD"/>
    <w:rsid w:val="00E3569E"/>
    <w:rsid w:val="00E35896"/>
    <w:rsid w:val="00E35AFE"/>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2D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AD6"/>
    <w:rsid w:val="00E470EB"/>
    <w:rsid w:val="00E4716F"/>
    <w:rsid w:val="00E472C5"/>
    <w:rsid w:val="00E47456"/>
    <w:rsid w:val="00E4761D"/>
    <w:rsid w:val="00E47F30"/>
    <w:rsid w:val="00E47F34"/>
    <w:rsid w:val="00E50338"/>
    <w:rsid w:val="00E5038B"/>
    <w:rsid w:val="00E50706"/>
    <w:rsid w:val="00E5100A"/>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DFB"/>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1C0"/>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6"/>
    <w:rsid w:val="00E91C57"/>
    <w:rsid w:val="00E91D67"/>
    <w:rsid w:val="00E92455"/>
    <w:rsid w:val="00E92603"/>
    <w:rsid w:val="00E927DD"/>
    <w:rsid w:val="00E928A3"/>
    <w:rsid w:val="00E92AE4"/>
    <w:rsid w:val="00E92BFE"/>
    <w:rsid w:val="00E932AF"/>
    <w:rsid w:val="00E936B1"/>
    <w:rsid w:val="00E93F94"/>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AB"/>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9A1"/>
    <w:rsid w:val="00ED3A51"/>
    <w:rsid w:val="00ED3CC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4F7"/>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3E4"/>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677"/>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78E"/>
    <w:rsid w:val="00F038D8"/>
    <w:rsid w:val="00F03ABB"/>
    <w:rsid w:val="00F03D0A"/>
    <w:rsid w:val="00F03DC7"/>
    <w:rsid w:val="00F03F48"/>
    <w:rsid w:val="00F0402B"/>
    <w:rsid w:val="00F040E9"/>
    <w:rsid w:val="00F040F9"/>
    <w:rsid w:val="00F046C3"/>
    <w:rsid w:val="00F05136"/>
    <w:rsid w:val="00F05167"/>
    <w:rsid w:val="00F053B1"/>
    <w:rsid w:val="00F05808"/>
    <w:rsid w:val="00F05A36"/>
    <w:rsid w:val="00F05A84"/>
    <w:rsid w:val="00F05B06"/>
    <w:rsid w:val="00F05DEB"/>
    <w:rsid w:val="00F05EA4"/>
    <w:rsid w:val="00F06046"/>
    <w:rsid w:val="00F062AB"/>
    <w:rsid w:val="00F0633A"/>
    <w:rsid w:val="00F06A6F"/>
    <w:rsid w:val="00F06DB1"/>
    <w:rsid w:val="00F0763A"/>
    <w:rsid w:val="00F0770C"/>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0CF"/>
    <w:rsid w:val="00F226E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2D4"/>
    <w:rsid w:val="00F35669"/>
    <w:rsid w:val="00F36499"/>
    <w:rsid w:val="00F36582"/>
    <w:rsid w:val="00F36B19"/>
    <w:rsid w:val="00F36B7B"/>
    <w:rsid w:val="00F36E8A"/>
    <w:rsid w:val="00F3731F"/>
    <w:rsid w:val="00F374D0"/>
    <w:rsid w:val="00F37C51"/>
    <w:rsid w:val="00F402C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9E9"/>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692"/>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6D5"/>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67DE1"/>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193"/>
    <w:rsid w:val="00F76DD7"/>
    <w:rsid w:val="00F76F23"/>
    <w:rsid w:val="00F76FEB"/>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04"/>
    <w:rsid w:val="00F86E2B"/>
    <w:rsid w:val="00F87307"/>
    <w:rsid w:val="00F87495"/>
    <w:rsid w:val="00F874CB"/>
    <w:rsid w:val="00F876CA"/>
    <w:rsid w:val="00F87C13"/>
    <w:rsid w:val="00F87E3E"/>
    <w:rsid w:val="00F9001E"/>
    <w:rsid w:val="00F90CA7"/>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5FC1"/>
    <w:rsid w:val="00F9635B"/>
    <w:rsid w:val="00F9658B"/>
    <w:rsid w:val="00F968A0"/>
    <w:rsid w:val="00F96F33"/>
    <w:rsid w:val="00F971CC"/>
    <w:rsid w:val="00F97934"/>
    <w:rsid w:val="00F979EF"/>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A0"/>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04"/>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A2A"/>
    <w:rsid w:val="00FC3BEF"/>
    <w:rsid w:val="00FC3DAE"/>
    <w:rsid w:val="00FC44E7"/>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ADA"/>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08F"/>
    <w:rsid w:val="00FD437B"/>
    <w:rsid w:val="00FD43A0"/>
    <w:rsid w:val="00FD4859"/>
    <w:rsid w:val="00FD4B03"/>
    <w:rsid w:val="00FD54F6"/>
    <w:rsid w:val="00FD5511"/>
    <w:rsid w:val="00FD5C39"/>
    <w:rsid w:val="00FD5FAE"/>
    <w:rsid w:val="00FD6104"/>
    <w:rsid w:val="00FD6540"/>
    <w:rsid w:val="00FD6A2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2F71"/>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71E"/>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E1B"/>
    <w:rsid w:val="00FF3F20"/>
    <w:rsid w:val="00FF48C8"/>
    <w:rsid w:val="00FF4909"/>
    <w:rsid w:val="00FF49BB"/>
    <w:rsid w:val="00FF4A69"/>
    <w:rsid w:val="00FF4AF6"/>
    <w:rsid w:val="00FF4C4E"/>
    <w:rsid w:val="00FF4D5B"/>
    <w:rsid w:val="00FF5216"/>
    <w:rsid w:val="00FF5224"/>
    <w:rsid w:val="00FF554A"/>
    <w:rsid w:val="00FF56B7"/>
    <w:rsid w:val="00FF5A77"/>
    <w:rsid w:val="00FF5A97"/>
    <w:rsid w:val="00FF5B0C"/>
    <w:rsid w:val="00FF5BED"/>
    <w:rsid w:val="00FF5C21"/>
    <w:rsid w:val="00FF6009"/>
    <w:rsid w:val="00FF62F3"/>
    <w:rsid w:val="00FF6309"/>
    <w:rsid w:val="00FF678F"/>
    <w:rsid w:val="00FF6CD1"/>
    <w:rsid w:val="00FF6DF4"/>
    <w:rsid w:val="00FF6F59"/>
    <w:rsid w:val="00FF7077"/>
    <w:rsid w:val="00FF71D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55B0F"/>
    <w:rsid w:val="02767EF6"/>
    <w:rsid w:val="02B34E07"/>
    <w:rsid w:val="02E818F1"/>
    <w:rsid w:val="030F5EB8"/>
    <w:rsid w:val="031B3D3A"/>
    <w:rsid w:val="03300F14"/>
    <w:rsid w:val="03382F46"/>
    <w:rsid w:val="033A53C5"/>
    <w:rsid w:val="03746701"/>
    <w:rsid w:val="037C375A"/>
    <w:rsid w:val="037C5BED"/>
    <w:rsid w:val="03871F70"/>
    <w:rsid w:val="03915486"/>
    <w:rsid w:val="039E6A21"/>
    <w:rsid w:val="03AE2B70"/>
    <w:rsid w:val="03C200B6"/>
    <w:rsid w:val="03D657B9"/>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A35FC7"/>
    <w:rsid w:val="05EA3121"/>
    <w:rsid w:val="05EB37CA"/>
    <w:rsid w:val="05EF39F0"/>
    <w:rsid w:val="060D79A1"/>
    <w:rsid w:val="060E00E0"/>
    <w:rsid w:val="06257099"/>
    <w:rsid w:val="0649458F"/>
    <w:rsid w:val="067751BD"/>
    <w:rsid w:val="068838B5"/>
    <w:rsid w:val="069F2A7C"/>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E71509"/>
    <w:rsid w:val="08F44BC5"/>
    <w:rsid w:val="08FA203B"/>
    <w:rsid w:val="09151C32"/>
    <w:rsid w:val="094B14E7"/>
    <w:rsid w:val="095256C8"/>
    <w:rsid w:val="09AB29D4"/>
    <w:rsid w:val="0A32370E"/>
    <w:rsid w:val="0A3247B9"/>
    <w:rsid w:val="0A4818A6"/>
    <w:rsid w:val="0A585A2D"/>
    <w:rsid w:val="0A594E3E"/>
    <w:rsid w:val="0A5C768D"/>
    <w:rsid w:val="0A6F50FD"/>
    <w:rsid w:val="0A7C4F4C"/>
    <w:rsid w:val="0A934843"/>
    <w:rsid w:val="0A980D85"/>
    <w:rsid w:val="0A9E4A8D"/>
    <w:rsid w:val="0A9F2012"/>
    <w:rsid w:val="0AAA6D9C"/>
    <w:rsid w:val="0AB53627"/>
    <w:rsid w:val="0ACC6205"/>
    <w:rsid w:val="0ACE1EAB"/>
    <w:rsid w:val="0AE57C7B"/>
    <w:rsid w:val="0AE65CB9"/>
    <w:rsid w:val="0AE96B11"/>
    <w:rsid w:val="0AFD09EB"/>
    <w:rsid w:val="0AFF05E6"/>
    <w:rsid w:val="0B07538C"/>
    <w:rsid w:val="0B1A274D"/>
    <w:rsid w:val="0B2047BD"/>
    <w:rsid w:val="0B254ED4"/>
    <w:rsid w:val="0B2E5D46"/>
    <w:rsid w:val="0B3A4E5B"/>
    <w:rsid w:val="0B536C32"/>
    <w:rsid w:val="0B542CD1"/>
    <w:rsid w:val="0B5823AA"/>
    <w:rsid w:val="0B595FAD"/>
    <w:rsid w:val="0B827907"/>
    <w:rsid w:val="0B8C4C1A"/>
    <w:rsid w:val="0B9549DB"/>
    <w:rsid w:val="0B9D13EC"/>
    <w:rsid w:val="0BA07E46"/>
    <w:rsid w:val="0BC032D6"/>
    <w:rsid w:val="0BC10793"/>
    <w:rsid w:val="0BDB1E35"/>
    <w:rsid w:val="0BDB6546"/>
    <w:rsid w:val="0C195365"/>
    <w:rsid w:val="0C6F4E58"/>
    <w:rsid w:val="0CFB1DB9"/>
    <w:rsid w:val="0CFE12D0"/>
    <w:rsid w:val="0D220294"/>
    <w:rsid w:val="0D3A4A42"/>
    <w:rsid w:val="0D5773D6"/>
    <w:rsid w:val="0D594DB6"/>
    <w:rsid w:val="0D632B1E"/>
    <w:rsid w:val="0D7D7848"/>
    <w:rsid w:val="0D8E173E"/>
    <w:rsid w:val="0DA10A04"/>
    <w:rsid w:val="0DDB5BF1"/>
    <w:rsid w:val="0DF135BB"/>
    <w:rsid w:val="0DF13B47"/>
    <w:rsid w:val="0E0A5187"/>
    <w:rsid w:val="0E21656F"/>
    <w:rsid w:val="0E224C0D"/>
    <w:rsid w:val="0E332166"/>
    <w:rsid w:val="0E3917FF"/>
    <w:rsid w:val="0E613656"/>
    <w:rsid w:val="0E72787E"/>
    <w:rsid w:val="0E9F5739"/>
    <w:rsid w:val="0EC3008E"/>
    <w:rsid w:val="0EDB339F"/>
    <w:rsid w:val="0F125211"/>
    <w:rsid w:val="0F152A9D"/>
    <w:rsid w:val="0F1E7B0D"/>
    <w:rsid w:val="0F3506C4"/>
    <w:rsid w:val="0F36779C"/>
    <w:rsid w:val="0F556968"/>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25E"/>
    <w:rsid w:val="10110CDB"/>
    <w:rsid w:val="10206D1E"/>
    <w:rsid w:val="105F040B"/>
    <w:rsid w:val="107A5169"/>
    <w:rsid w:val="107B4EBF"/>
    <w:rsid w:val="107C4D2C"/>
    <w:rsid w:val="10881C30"/>
    <w:rsid w:val="108A6F8A"/>
    <w:rsid w:val="10A32DF1"/>
    <w:rsid w:val="10A50D79"/>
    <w:rsid w:val="10AB24DF"/>
    <w:rsid w:val="10D653BA"/>
    <w:rsid w:val="10DB6356"/>
    <w:rsid w:val="10EF5ED1"/>
    <w:rsid w:val="10F0701C"/>
    <w:rsid w:val="112A5200"/>
    <w:rsid w:val="112B7604"/>
    <w:rsid w:val="11306888"/>
    <w:rsid w:val="1168799E"/>
    <w:rsid w:val="11754123"/>
    <w:rsid w:val="11A64DBC"/>
    <w:rsid w:val="11AF324A"/>
    <w:rsid w:val="1228310E"/>
    <w:rsid w:val="12325B1D"/>
    <w:rsid w:val="1244691E"/>
    <w:rsid w:val="1251591B"/>
    <w:rsid w:val="12610602"/>
    <w:rsid w:val="126B461E"/>
    <w:rsid w:val="127D72F2"/>
    <w:rsid w:val="12A908D3"/>
    <w:rsid w:val="12AA7F02"/>
    <w:rsid w:val="12DE33CA"/>
    <w:rsid w:val="12FF52DE"/>
    <w:rsid w:val="130E073E"/>
    <w:rsid w:val="13344C16"/>
    <w:rsid w:val="133F7FB3"/>
    <w:rsid w:val="1343505A"/>
    <w:rsid w:val="13544A6B"/>
    <w:rsid w:val="137A40BD"/>
    <w:rsid w:val="138135CE"/>
    <w:rsid w:val="138F13B4"/>
    <w:rsid w:val="13910B1E"/>
    <w:rsid w:val="13910BD8"/>
    <w:rsid w:val="13B563DA"/>
    <w:rsid w:val="13BD31AB"/>
    <w:rsid w:val="13CD27B6"/>
    <w:rsid w:val="13E532CA"/>
    <w:rsid w:val="13E62E32"/>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D4EB2"/>
    <w:rsid w:val="14DE0AFC"/>
    <w:rsid w:val="14F44F2E"/>
    <w:rsid w:val="15416178"/>
    <w:rsid w:val="1561603B"/>
    <w:rsid w:val="158F48E5"/>
    <w:rsid w:val="15C94A90"/>
    <w:rsid w:val="15D74588"/>
    <w:rsid w:val="15EB4378"/>
    <w:rsid w:val="160B185E"/>
    <w:rsid w:val="1628036C"/>
    <w:rsid w:val="163068C1"/>
    <w:rsid w:val="16435A3F"/>
    <w:rsid w:val="16485D3E"/>
    <w:rsid w:val="166A04BD"/>
    <w:rsid w:val="16704155"/>
    <w:rsid w:val="16796F0F"/>
    <w:rsid w:val="1682350D"/>
    <w:rsid w:val="1688556A"/>
    <w:rsid w:val="16A00FDF"/>
    <w:rsid w:val="16A32AAC"/>
    <w:rsid w:val="16AF0615"/>
    <w:rsid w:val="16BD0B49"/>
    <w:rsid w:val="16D50CFC"/>
    <w:rsid w:val="16E33AB3"/>
    <w:rsid w:val="16EB76EF"/>
    <w:rsid w:val="171B0546"/>
    <w:rsid w:val="17304A49"/>
    <w:rsid w:val="17320E6E"/>
    <w:rsid w:val="173353C2"/>
    <w:rsid w:val="17874ED3"/>
    <w:rsid w:val="17886A2C"/>
    <w:rsid w:val="178F26E7"/>
    <w:rsid w:val="17925BDA"/>
    <w:rsid w:val="17966843"/>
    <w:rsid w:val="17A7574D"/>
    <w:rsid w:val="17A9660F"/>
    <w:rsid w:val="17D80F4C"/>
    <w:rsid w:val="17E14521"/>
    <w:rsid w:val="18002CEE"/>
    <w:rsid w:val="18117661"/>
    <w:rsid w:val="18223D7C"/>
    <w:rsid w:val="18523ADE"/>
    <w:rsid w:val="1866694B"/>
    <w:rsid w:val="186C1ACE"/>
    <w:rsid w:val="186F0777"/>
    <w:rsid w:val="188C6C7D"/>
    <w:rsid w:val="18960812"/>
    <w:rsid w:val="189C7EF6"/>
    <w:rsid w:val="18A57A25"/>
    <w:rsid w:val="18B04B4D"/>
    <w:rsid w:val="18E87E12"/>
    <w:rsid w:val="18F5052C"/>
    <w:rsid w:val="191D14D9"/>
    <w:rsid w:val="19693EEF"/>
    <w:rsid w:val="196B5F41"/>
    <w:rsid w:val="19D1732F"/>
    <w:rsid w:val="1A200A74"/>
    <w:rsid w:val="1A2F2398"/>
    <w:rsid w:val="1A3055B8"/>
    <w:rsid w:val="1A5655AF"/>
    <w:rsid w:val="1A6B5CD7"/>
    <w:rsid w:val="1A7132D3"/>
    <w:rsid w:val="1A9B675D"/>
    <w:rsid w:val="1ADE3E70"/>
    <w:rsid w:val="1AE42348"/>
    <w:rsid w:val="1AF2383D"/>
    <w:rsid w:val="1B157C1A"/>
    <w:rsid w:val="1B211C8A"/>
    <w:rsid w:val="1B325062"/>
    <w:rsid w:val="1B5734B2"/>
    <w:rsid w:val="1B7D3EA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3338CA"/>
    <w:rsid w:val="1D416441"/>
    <w:rsid w:val="1D464FEE"/>
    <w:rsid w:val="1D644902"/>
    <w:rsid w:val="1D8C2BA2"/>
    <w:rsid w:val="1D905228"/>
    <w:rsid w:val="1D9263D2"/>
    <w:rsid w:val="1DCC2895"/>
    <w:rsid w:val="1DF24DA6"/>
    <w:rsid w:val="1DF43659"/>
    <w:rsid w:val="1DFC21EE"/>
    <w:rsid w:val="1E3872BB"/>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992A47"/>
    <w:rsid w:val="1FA317AB"/>
    <w:rsid w:val="1FCB673D"/>
    <w:rsid w:val="1FEE648E"/>
    <w:rsid w:val="1FF433BA"/>
    <w:rsid w:val="1FF523C6"/>
    <w:rsid w:val="1FF9202F"/>
    <w:rsid w:val="20003026"/>
    <w:rsid w:val="200F3B23"/>
    <w:rsid w:val="201967D7"/>
    <w:rsid w:val="202C4395"/>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1F44417"/>
    <w:rsid w:val="2229623B"/>
    <w:rsid w:val="22477192"/>
    <w:rsid w:val="224C2951"/>
    <w:rsid w:val="227A54E3"/>
    <w:rsid w:val="22865CFC"/>
    <w:rsid w:val="22BD3256"/>
    <w:rsid w:val="22D07449"/>
    <w:rsid w:val="230B248C"/>
    <w:rsid w:val="231E3ED2"/>
    <w:rsid w:val="232328FA"/>
    <w:rsid w:val="234421C7"/>
    <w:rsid w:val="23537C14"/>
    <w:rsid w:val="23700EEA"/>
    <w:rsid w:val="238C42D2"/>
    <w:rsid w:val="2393048F"/>
    <w:rsid w:val="239E3C8F"/>
    <w:rsid w:val="23A06B4E"/>
    <w:rsid w:val="23A40CCF"/>
    <w:rsid w:val="23B17B92"/>
    <w:rsid w:val="23C2241E"/>
    <w:rsid w:val="24351B4F"/>
    <w:rsid w:val="24576A62"/>
    <w:rsid w:val="246E76BE"/>
    <w:rsid w:val="24762507"/>
    <w:rsid w:val="24863B93"/>
    <w:rsid w:val="24B346B5"/>
    <w:rsid w:val="24B606B7"/>
    <w:rsid w:val="24EC3BCA"/>
    <w:rsid w:val="24EF6448"/>
    <w:rsid w:val="24F71B8F"/>
    <w:rsid w:val="24F92CDE"/>
    <w:rsid w:val="250C0B5D"/>
    <w:rsid w:val="25335BFF"/>
    <w:rsid w:val="253470D2"/>
    <w:rsid w:val="253D4E51"/>
    <w:rsid w:val="25462DA6"/>
    <w:rsid w:val="254E37C1"/>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A73DB9"/>
    <w:rsid w:val="27B778B7"/>
    <w:rsid w:val="27CE4805"/>
    <w:rsid w:val="27DC01C9"/>
    <w:rsid w:val="27EA6D62"/>
    <w:rsid w:val="28300784"/>
    <w:rsid w:val="28630E79"/>
    <w:rsid w:val="289C7508"/>
    <w:rsid w:val="289E6725"/>
    <w:rsid w:val="29057EC1"/>
    <w:rsid w:val="290E28AF"/>
    <w:rsid w:val="292011C8"/>
    <w:rsid w:val="293757A5"/>
    <w:rsid w:val="293D0E03"/>
    <w:rsid w:val="293F5958"/>
    <w:rsid w:val="294A094A"/>
    <w:rsid w:val="295B3ACA"/>
    <w:rsid w:val="29B65872"/>
    <w:rsid w:val="29C52E87"/>
    <w:rsid w:val="29D9317B"/>
    <w:rsid w:val="29F04EAF"/>
    <w:rsid w:val="29F116D0"/>
    <w:rsid w:val="2A0241CA"/>
    <w:rsid w:val="2A0777DB"/>
    <w:rsid w:val="2A1E7E82"/>
    <w:rsid w:val="2A7D5C08"/>
    <w:rsid w:val="2AA47786"/>
    <w:rsid w:val="2AAA19F3"/>
    <w:rsid w:val="2AAD65EE"/>
    <w:rsid w:val="2AC77380"/>
    <w:rsid w:val="2AD2293C"/>
    <w:rsid w:val="2ADD6AFD"/>
    <w:rsid w:val="2ADE6550"/>
    <w:rsid w:val="2AFE0D9C"/>
    <w:rsid w:val="2B2E0309"/>
    <w:rsid w:val="2B422946"/>
    <w:rsid w:val="2B5B34DC"/>
    <w:rsid w:val="2B76579E"/>
    <w:rsid w:val="2B831E93"/>
    <w:rsid w:val="2BA57D96"/>
    <w:rsid w:val="2BAE29A1"/>
    <w:rsid w:val="2BB32312"/>
    <w:rsid w:val="2BBE438D"/>
    <w:rsid w:val="2BE373EE"/>
    <w:rsid w:val="2C1A4CB2"/>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9E7CF2"/>
    <w:rsid w:val="2EB809B1"/>
    <w:rsid w:val="2EB81831"/>
    <w:rsid w:val="2EBE72FA"/>
    <w:rsid w:val="2ECF7A85"/>
    <w:rsid w:val="2EE054B3"/>
    <w:rsid w:val="2F026FC7"/>
    <w:rsid w:val="2F1452A2"/>
    <w:rsid w:val="2F2A6BBD"/>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7602C"/>
    <w:rsid w:val="31F96A5C"/>
    <w:rsid w:val="31FA3D1C"/>
    <w:rsid w:val="31FE3F69"/>
    <w:rsid w:val="320733C3"/>
    <w:rsid w:val="321C18F4"/>
    <w:rsid w:val="321C2B52"/>
    <w:rsid w:val="321F61EC"/>
    <w:rsid w:val="324F04DB"/>
    <w:rsid w:val="32702FC0"/>
    <w:rsid w:val="327144B7"/>
    <w:rsid w:val="3289296C"/>
    <w:rsid w:val="32CA65F9"/>
    <w:rsid w:val="32E32A99"/>
    <w:rsid w:val="33054854"/>
    <w:rsid w:val="33064DC6"/>
    <w:rsid w:val="3309453F"/>
    <w:rsid w:val="330A16FB"/>
    <w:rsid w:val="33141FF7"/>
    <w:rsid w:val="33482976"/>
    <w:rsid w:val="33506C9F"/>
    <w:rsid w:val="33775E05"/>
    <w:rsid w:val="338574F9"/>
    <w:rsid w:val="33A078AB"/>
    <w:rsid w:val="33A222F8"/>
    <w:rsid w:val="33B85C62"/>
    <w:rsid w:val="33C3614F"/>
    <w:rsid w:val="33CA536C"/>
    <w:rsid w:val="33D62B96"/>
    <w:rsid w:val="33E3248C"/>
    <w:rsid w:val="33E32DB1"/>
    <w:rsid w:val="341E477C"/>
    <w:rsid w:val="342D74A7"/>
    <w:rsid w:val="344127C5"/>
    <w:rsid w:val="34526E6E"/>
    <w:rsid w:val="345B1895"/>
    <w:rsid w:val="3485590E"/>
    <w:rsid w:val="34946C2E"/>
    <w:rsid w:val="34A24AD6"/>
    <w:rsid w:val="34C04708"/>
    <w:rsid w:val="34D46D17"/>
    <w:rsid w:val="34FD5844"/>
    <w:rsid w:val="35280DED"/>
    <w:rsid w:val="35463167"/>
    <w:rsid w:val="355F542B"/>
    <w:rsid w:val="35665ADB"/>
    <w:rsid w:val="356F4357"/>
    <w:rsid w:val="35816EB9"/>
    <w:rsid w:val="35821E3D"/>
    <w:rsid w:val="359F5261"/>
    <w:rsid w:val="35C2434B"/>
    <w:rsid w:val="35FE7215"/>
    <w:rsid w:val="35FF2DF2"/>
    <w:rsid w:val="36000F59"/>
    <w:rsid w:val="360B232F"/>
    <w:rsid w:val="36247CCA"/>
    <w:rsid w:val="36280FB0"/>
    <w:rsid w:val="36400759"/>
    <w:rsid w:val="364225B8"/>
    <w:rsid w:val="367B06EC"/>
    <w:rsid w:val="368E6933"/>
    <w:rsid w:val="36AF0D32"/>
    <w:rsid w:val="36ED465C"/>
    <w:rsid w:val="370058B6"/>
    <w:rsid w:val="37066B46"/>
    <w:rsid w:val="37556EFB"/>
    <w:rsid w:val="37634C0D"/>
    <w:rsid w:val="37635AA2"/>
    <w:rsid w:val="376D038A"/>
    <w:rsid w:val="378D4EC4"/>
    <w:rsid w:val="37B01FC8"/>
    <w:rsid w:val="37F7211A"/>
    <w:rsid w:val="37FD2BB1"/>
    <w:rsid w:val="381D63E4"/>
    <w:rsid w:val="38412A25"/>
    <w:rsid w:val="38454C9B"/>
    <w:rsid w:val="388116C0"/>
    <w:rsid w:val="388C714F"/>
    <w:rsid w:val="38946C1E"/>
    <w:rsid w:val="38D41B14"/>
    <w:rsid w:val="38E37461"/>
    <w:rsid w:val="39105A0A"/>
    <w:rsid w:val="391B76F1"/>
    <w:rsid w:val="392245B5"/>
    <w:rsid w:val="393D721A"/>
    <w:rsid w:val="393F0F59"/>
    <w:rsid w:val="394A6B61"/>
    <w:rsid w:val="394F360B"/>
    <w:rsid w:val="39825EF1"/>
    <w:rsid w:val="399D7118"/>
    <w:rsid w:val="39A60E56"/>
    <w:rsid w:val="39BC5220"/>
    <w:rsid w:val="39D879D3"/>
    <w:rsid w:val="39FC179E"/>
    <w:rsid w:val="3A014E17"/>
    <w:rsid w:val="3A066018"/>
    <w:rsid w:val="3A27547C"/>
    <w:rsid w:val="3A3871E3"/>
    <w:rsid w:val="3A3C3C45"/>
    <w:rsid w:val="3A5D07FF"/>
    <w:rsid w:val="3A663EB0"/>
    <w:rsid w:val="3A87071A"/>
    <w:rsid w:val="3A9960A2"/>
    <w:rsid w:val="3A9B7C92"/>
    <w:rsid w:val="3AAC76F2"/>
    <w:rsid w:val="3AD436E1"/>
    <w:rsid w:val="3AD8079E"/>
    <w:rsid w:val="3AF05E33"/>
    <w:rsid w:val="3AF1344F"/>
    <w:rsid w:val="3B1C5B19"/>
    <w:rsid w:val="3B362C4D"/>
    <w:rsid w:val="3B614C05"/>
    <w:rsid w:val="3B942B73"/>
    <w:rsid w:val="3B9674D7"/>
    <w:rsid w:val="3BA20424"/>
    <w:rsid w:val="3BA61C74"/>
    <w:rsid w:val="3BB335AC"/>
    <w:rsid w:val="3BD3067E"/>
    <w:rsid w:val="3BD53AB5"/>
    <w:rsid w:val="3BEF40B2"/>
    <w:rsid w:val="3BFF61D4"/>
    <w:rsid w:val="3C0104C3"/>
    <w:rsid w:val="3C0A5E84"/>
    <w:rsid w:val="3C262C87"/>
    <w:rsid w:val="3C3C39A0"/>
    <w:rsid w:val="3C5A7EF6"/>
    <w:rsid w:val="3C804923"/>
    <w:rsid w:val="3C9D3765"/>
    <w:rsid w:val="3C9E0FAA"/>
    <w:rsid w:val="3CA30947"/>
    <w:rsid w:val="3CB85542"/>
    <w:rsid w:val="3CC000F8"/>
    <w:rsid w:val="3CD93800"/>
    <w:rsid w:val="3D277613"/>
    <w:rsid w:val="3D3C5369"/>
    <w:rsid w:val="3D66205D"/>
    <w:rsid w:val="3D6D5EA9"/>
    <w:rsid w:val="3D6F1304"/>
    <w:rsid w:val="3D775B71"/>
    <w:rsid w:val="3D85394C"/>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34955"/>
    <w:rsid w:val="3EE8557E"/>
    <w:rsid w:val="3EED740D"/>
    <w:rsid w:val="3F2F6BD0"/>
    <w:rsid w:val="3F3330FC"/>
    <w:rsid w:val="3F397D57"/>
    <w:rsid w:val="3F4406B2"/>
    <w:rsid w:val="3F4E48BC"/>
    <w:rsid w:val="3F4F338A"/>
    <w:rsid w:val="3F4F56AB"/>
    <w:rsid w:val="3F5C510C"/>
    <w:rsid w:val="3F652B34"/>
    <w:rsid w:val="3F8957B4"/>
    <w:rsid w:val="3F9529AF"/>
    <w:rsid w:val="3FB1447F"/>
    <w:rsid w:val="3FC35AFC"/>
    <w:rsid w:val="3FD1414D"/>
    <w:rsid w:val="3FD81218"/>
    <w:rsid w:val="400479C3"/>
    <w:rsid w:val="40404B79"/>
    <w:rsid w:val="405C3908"/>
    <w:rsid w:val="40797278"/>
    <w:rsid w:val="408E3720"/>
    <w:rsid w:val="40912007"/>
    <w:rsid w:val="409B357D"/>
    <w:rsid w:val="40BC2DF7"/>
    <w:rsid w:val="40CE14CF"/>
    <w:rsid w:val="40CF6877"/>
    <w:rsid w:val="40E56E6D"/>
    <w:rsid w:val="40E86C9E"/>
    <w:rsid w:val="411713CA"/>
    <w:rsid w:val="411A6663"/>
    <w:rsid w:val="412D5086"/>
    <w:rsid w:val="416E59E3"/>
    <w:rsid w:val="417C4EC1"/>
    <w:rsid w:val="41A664B7"/>
    <w:rsid w:val="41DF5CBF"/>
    <w:rsid w:val="42140D05"/>
    <w:rsid w:val="42226713"/>
    <w:rsid w:val="422B2BA1"/>
    <w:rsid w:val="4231785A"/>
    <w:rsid w:val="42584818"/>
    <w:rsid w:val="427E48C1"/>
    <w:rsid w:val="42926048"/>
    <w:rsid w:val="429B6E22"/>
    <w:rsid w:val="42C845D8"/>
    <w:rsid w:val="43262E27"/>
    <w:rsid w:val="434841F7"/>
    <w:rsid w:val="434D6B99"/>
    <w:rsid w:val="437F792B"/>
    <w:rsid w:val="43975996"/>
    <w:rsid w:val="43BE214E"/>
    <w:rsid w:val="43ED298C"/>
    <w:rsid w:val="43EF2991"/>
    <w:rsid w:val="43F4696E"/>
    <w:rsid w:val="444D6F4F"/>
    <w:rsid w:val="44597BEE"/>
    <w:rsid w:val="447A4753"/>
    <w:rsid w:val="44A427AA"/>
    <w:rsid w:val="44DD300E"/>
    <w:rsid w:val="44E2656D"/>
    <w:rsid w:val="44E92B40"/>
    <w:rsid w:val="44F11452"/>
    <w:rsid w:val="45177BA4"/>
    <w:rsid w:val="451C551F"/>
    <w:rsid w:val="451F3CCA"/>
    <w:rsid w:val="45341196"/>
    <w:rsid w:val="45493A4F"/>
    <w:rsid w:val="454E4188"/>
    <w:rsid w:val="45727755"/>
    <w:rsid w:val="45BA5028"/>
    <w:rsid w:val="45CA6C10"/>
    <w:rsid w:val="45D01294"/>
    <w:rsid w:val="45E03532"/>
    <w:rsid w:val="46056DB3"/>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14797"/>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46C44"/>
    <w:rsid w:val="48811612"/>
    <w:rsid w:val="488818E0"/>
    <w:rsid w:val="48E06989"/>
    <w:rsid w:val="48E92C88"/>
    <w:rsid w:val="48EB1D85"/>
    <w:rsid w:val="494C141C"/>
    <w:rsid w:val="4987544D"/>
    <w:rsid w:val="49AE3D92"/>
    <w:rsid w:val="49B415DC"/>
    <w:rsid w:val="49C55CAD"/>
    <w:rsid w:val="49CA225D"/>
    <w:rsid w:val="49DE4F03"/>
    <w:rsid w:val="4A1203E3"/>
    <w:rsid w:val="4A3C31F7"/>
    <w:rsid w:val="4A6205E0"/>
    <w:rsid w:val="4A863FBD"/>
    <w:rsid w:val="4AA927DF"/>
    <w:rsid w:val="4ABD2CBE"/>
    <w:rsid w:val="4ACA49FA"/>
    <w:rsid w:val="4AE71E0A"/>
    <w:rsid w:val="4AE8469B"/>
    <w:rsid w:val="4AED30D2"/>
    <w:rsid w:val="4AF05435"/>
    <w:rsid w:val="4AFE1C1B"/>
    <w:rsid w:val="4B1D1299"/>
    <w:rsid w:val="4B503DE9"/>
    <w:rsid w:val="4B592E57"/>
    <w:rsid w:val="4B731311"/>
    <w:rsid w:val="4B9A2375"/>
    <w:rsid w:val="4BEC625B"/>
    <w:rsid w:val="4C1F7A5B"/>
    <w:rsid w:val="4C9A5F96"/>
    <w:rsid w:val="4C9B7DE3"/>
    <w:rsid w:val="4CA178A3"/>
    <w:rsid w:val="4CB3138C"/>
    <w:rsid w:val="4CBE1543"/>
    <w:rsid w:val="4CBE4760"/>
    <w:rsid w:val="4CCC2062"/>
    <w:rsid w:val="4CF86DA4"/>
    <w:rsid w:val="4D020DA5"/>
    <w:rsid w:val="4D044352"/>
    <w:rsid w:val="4D0D52CB"/>
    <w:rsid w:val="4D291A3F"/>
    <w:rsid w:val="4D385D23"/>
    <w:rsid w:val="4D566C49"/>
    <w:rsid w:val="4D6037A5"/>
    <w:rsid w:val="4D743AA4"/>
    <w:rsid w:val="4D993267"/>
    <w:rsid w:val="4DA1355F"/>
    <w:rsid w:val="4DA537BB"/>
    <w:rsid w:val="4DF67531"/>
    <w:rsid w:val="4DF9062B"/>
    <w:rsid w:val="4E014EF8"/>
    <w:rsid w:val="4E066E93"/>
    <w:rsid w:val="4E1D7E77"/>
    <w:rsid w:val="4E235AFB"/>
    <w:rsid w:val="4E236A05"/>
    <w:rsid w:val="4E3B0202"/>
    <w:rsid w:val="4E51451A"/>
    <w:rsid w:val="4EF614BA"/>
    <w:rsid w:val="4EF62402"/>
    <w:rsid w:val="4F35630A"/>
    <w:rsid w:val="4F362E18"/>
    <w:rsid w:val="4F540B41"/>
    <w:rsid w:val="4F547EAA"/>
    <w:rsid w:val="4F832885"/>
    <w:rsid w:val="4F9039FE"/>
    <w:rsid w:val="50437224"/>
    <w:rsid w:val="50490678"/>
    <w:rsid w:val="505A512C"/>
    <w:rsid w:val="5098572F"/>
    <w:rsid w:val="509A1CA1"/>
    <w:rsid w:val="509D635B"/>
    <w:rsid w:val="50F018D3"/>
    <w:rsid w:val="50F47A17"/>
    <w:rsid w:val="513D38A6"/>
    <w:rsid w:val="51456AF4"/>
    <w:rsid w:val="515C1DCC"/>
    <w:rsid w:val="51790E28"/>
    <w:rsid w:val="519B6609"/>
    <w:rsid w:val="51B858B2"/>
    <w:rsid w:val="51BE6CEC"/>
    <w:rsid w:val="51C26588"/>
    <w:rsid w:val="51D82230"/>
    <w:rsid w:val="51DE4114"/>
    <w:rsid w:val="51F45C0D"/>
    <w:rsid w:val="51F45EC8"/>
    <w:rsid w:val="51FE2E2D"/>
    <w:rsid w:val="520F2ED4"/>
    <w:rsid w:val="521402BD"/>
    <w:rsid w:val="522B39FB"/>
    <w:rsid w:val="52414E5C"/>
    <w:rsid w:val="52463FBA"/>
    <w:rsid w:val="524A5D65"/>
    <w:rsid w:val="524C1BBF"/>
    <w:rsid w:val="526E3D6C"/>
    <w:rsid w:val="52882708"/>
    <w:rsid w:val="529526FC"/>
    <w:rsid w:val="52A17AC6"/>
    <w:rsid w:val="52C04D72"/>
    <w:rsid w:val="52CA35B0"/>
    <w:rsid w:val="52DD15C5"/>
    <w:rsid w:val="52E74E52"/>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126BE8"/>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21531"/>
    <w:rsid w:val="570D256E"/>
    <w:rsid w:val="57107E88"/>
    <w:rsid w:val="57301450"/>
    <w:rsid w:val="57456404"/>
    <w:rsid w:val="5753468B"/>
    <w:rsid w:val="575B3101"/>
    <w:rsid w:val="5760479D"/>
    <w:rsid w:val="576D43D6"/>
    <w:rsid w:val="5779650A"/>
    <w:rsid w:val="57BA33E6"/>
    <w:rsid w:val="57E91D7C"/>
    <w:rsid w:val="57F07A14"/>
    <w:rsid w:val="57F25C54"/>
    <w:rsid w:val="58037259"/>
    <w:rsid w:val="580B1E0B"/>
    <w:rsid w:val="58164A86"/>
    <w:rsid w:val="58603614"/>
    <w:rsid w:val="58615E6E"/>
    <w:rsid w:val="58635793"/>
    <w:rsid w:val="588C11D6"/>
    <w:rsid w:val="58EF47AD"/>
    <w:rsid w:val="59033141"/>
    <w:rsid w:val="59477195"/>
    <w:rsid w:val="59491402"/>
    <w:rsid w:val="594A0688"/>
    <w:rsid w:val="594F459C"/>
    <w:rsid w:val="595C25C6"/>
    <w:rsid w:val="595F13E9"/>
    <w:rsid w:val="59785D4E"/>
    <w:rsid w:val="597E2527"/>
    <w:rsid w:val="599D32C2"/>
    <w:rsid w:val="59A84CD5"/>
    <w:rsid w:val="59BB5949"/>
    <w:rsid w:val="59CA0DF6"/>
    <w:rsid w:val="59D05539"/>
    <w:rsid w:val="59E12D2E"/>
    <w:rsid w:val="59E56E97"/>
    <w:rsid w:val="59E74BFA"/>
    <w:rsid w:val="59EE0B0E"/>
    <w:rsid w:val="5A1B27B8"/>
    <w:rsid w:val="5A41505E"/>
    <w:rsid w:val="5A60385B"/>
    <w:rsid w:val="5A7B4B5C"/>
    <w:rsid w:val="5AC608F3"/>
    <w:rsid w:val="5ACA2411"/>
    <w:rsid w:val="5AE31485"/>
    <w:rsid w:val="5AF626D8"/>
    <w:rsid w:val="5AF62900"/>
    <w:rsid w:val="5AF92B54"/>
    <w:rsid w:val="5AFC40F3"/>
    <w:rsid w:val="5B0D46E9"/>
    <w:rsid w:val="5B22062D"/>
    <w:rsid w:val="5B2B355B"/>
    <w:rsid w:val="5B3E3090"/>
    <w:rsid w:val="5B672E4E"/>
    <w:rsid w:val="5B736DFC"/>
    <w:rsid w:val="5B74248A"/>
    <w:rsid w:val="5B7C3A7D"/>
    <w:rsid w:val="5B8675CA"/>
    <w:rsid w:val="5BA652CD"/>
    <w:rsid w:val="5BDA1A02"/>
    <w:rsid w:val="5BDA3815"/>
    <w:rsid w:val="5C100E26"/>
    <w:rsid w:val="5C146917"/>
    <w:rsid w:val="5C4C3CC9"/>
    <w:rsid w:val="5C5C59BB"/>
    <w:rsid w:val="5C64639C"/>
    <w:rsid w:val="5C6A1E8C"/>
    <w:rsid w:val="5C6F3AA2"/>
    <w:rsid w:val="5C85298F"/>
    <w:rsid w:val="5CDC5778"/>
    <w:rsid w:val="5CE70DB3"/>
    <w:rsid w:val="5CF20C05"/>
    <w:rsid w:val="5CF617C9"/>
    <w:rsid w:val="5D047EE8"/>
    <w:rsid w:val="5D126228"/>
    <w:rsid w:val="5D1949C1"/>
    <w:rsid w:val="5D1F3C0E"/>
    <w:rsid w:val="5D3A42DC"/>
    <w:rsid w:val="5D852FB7"/>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DA3732"/>
    <w:rsid w:val="5EF078DD"/>
    <w:rsid w:val="5EFE34A1"/>
    <w:rsid w:val="5F173FD8"/>
    <w:rsid w:val="5F6E2815"/>
    <w:rsid w:val="5F78194C"/>
    <w:rsid w:val="5F7C06D8"/>
    <w:rsid w:val="5FD9462B"/>
    <w:rsid w:val="5FFB6305"/>
    <w:rsid w:val="60011320"/>
    <w:rsid w:val="6057025C"/>
    <w:rsid w:val="606F133D"/>
    <w:rsid w:val="60916901"/>
    <w:rsid w:val="60993336"/>
    <w:rsid w:val="60A27DAC"/>
    <w:rsid w:val="60A53CA5"/>
    <w:rsid w:val="60B91733"/>
    <w:rsid w:val="6102729C"/>
    <w:rsid w:val="610B115D"/>
    <w:rsid w:val="612650A2"/>
    <w:rsid w:val="61275225"/>
    <w:rsid w:val="613C7770"/>
    <w:rsid w:val="614041D7"/>
    <w:rsid w:val="616C655B"/>
    <w:rsid w:val="616E381D"/>
    <w:rsid w:val="61A21ED5"/>
    <w:rsid w:val="61BA5EFD"/>
    <w:rsid w:val="61C7660C"/>
    <w:rsid w:val="61D1095C"/>
    <w:rsid w:val="61D81BE2"/>
    <w:rsid w:val="61E93AD6"/>
    <w:rsid w:val="620100B1"/>
    <w:rsid w:val="620C4CCF"/>
    <w:rsid w:val="62190F45"/>
    <w:rsid w:val="62193B80"/>
    <w:rsid w:val="621B4181"/>
    <w:rsid w:val="62353B47"/>
    <w:rsid w:val="624076D6"/>
    <w:rsid w:val="627D3CCB"/>
    <w:rsid w:val="628C53F9"/>
    <w:rsid w:val="62A20B07"/>
    <w:rsid w:val="62A414E0"/>
    <w:rsid w:val="62CC77CB"/>
    <w:rsid w:val="62F3784F"/>
    <w:rsid w:val="62FF3FB5"/>
    <w:rsid w:val="63021DE2"/>
    <w:rsid w:val="630F63D8"/>
    <w:rsid w:val="63112339"/>
    <w:rsid w:val="632C2662"/>
    <w:rsid w:val="63405547"/>
    <w:rsid w:val="63AA5332"/>
    <w:rsid w:val="63C61233"/>
    <w:rsid w:val="63FF6AFB"/>
    <w:rsid w:val="642A2A58"/>
    <w:rsid w:val="64391A57"/>
    <w:rsid w:val="64444DA4"/>
    <w:rsid w:val="64585109"/>
    <w:rsid w:val="645E4ACD"/>
    <w:rsid w:val="645F7031"/>
    <w:rsid w:val="64881679"/>
    <w:rsid w:val="649F7EFD"/>
    <w:rsid w:val="64B55A95"/>
    <w:rsid w:val="64B64B66"/>
    <w:rsid w:val="64B86E2A"/>
    <w:rsid w:val="64C12A40"/>
    <w:rsid w:val="64C15487"/>
    <w:rsid w:val="64C51685"/>
    <w:rsid w:val="64D258B3"/>
    <w:rsid w:val="65137300"/>
    <w:rsid w:val="6526740F"/>
    <w:rsid w:val="653F3C14"/>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6FC37C2"/>
    <w:rsid w:val="6700750E"/>
    <w:rsid w:val="67076D53"/>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601C03"/>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9D73B43"/>
    <w:rsid w:val="6A2826A1"/>
    <w:rsid w:val="6A551347"/>
    <w:rsid w:val="6A5660EE"/>
    <w:rsid w:val="6A5D1911"/>
    <w:rsid w:val="6A9F3407"/>
    <w:rsid w:val="6AA45AEE"/>
    <w:rsid w:val="6AA87BB4"/>
    <w:rsid w:val="6AAA05A9"/>
    <w:rsid w:val="6AE2245D"/>
    <w:rsid w:val="6AE60B4C"/>
    <w:rsid w:val="6B2A0628"/>
    <w:rsid w:val="6B3529D0"/>
    <w:rsid w:val="6B3C6A10"/>
    <w:rsid w:val="6B5B3158"/>
    <w:rsid w:val="6B726A7C"/>
    <w:rsid w:val="6B8902B7"/>
    <w:rsid w:val="6BBA5C26"/>
    <w:rsid w:val="6BC644EC"/>
    <w:rsid w:val="6BE963BE"/>
    <w:rsid w:val="6C0F365E"/>
    <w:rsid w:val="6C2E2CA9"/>
    <w:rsid w:val="6C3E3641"/>
    <w:rsid w:val="6C740601"/>
    <w:rsid w:val="6C922358"/>
    <w:rsid w:val="6CD31D46"/>
    <w:rsid w:val="6CD85C69"/>
    <w:rsid w:val="6D464DCC"/>
    <w:rsid w:val="6D616216"/>
    <w:rsid w:val="6D932C97"/>
    <w:rsid w:val="6DA225C5"/>
    <w:rsid w:val="6DB630F7"/>
    <w:rsid w:val="6E04099A"/>
    <w:rsid w:val="6E073AA1"/>
    <w:rsid w:val="6E0E61FC"/>
    <w:rsid w:val="6E1B752F"/>
    <w:rsid w:val="6E280DBC"/>
    <w:rsid w:val="6E3101C1"/>
    <w:rsid w:val="6E451A64"/>
    <w:rsid w:val="6E67698D"/>
    <w:rsid w:val="6E6839F7"/>
    <w:rsid w:val="6E733F82"/>
    <w:rsid w:val="6E874489"/>
    <w:rsid w:val="6EA0744D"/>
    <w:rsid w:val="6EA3291D"/>
    <w:rsid w:val="6EA67504"/>
    <w:rsid w:val="6ED35563"/>
    <w:rsid w:val="6EDD75A0"/>
    <w:rsid w:val="6EEA6836"/>
    <w:rsid w:val="6EF80968"/>
    <w:rsid w:val="6F0D2298"/>
    <w:rsid w:val="6F3429CA"/>
    <w:rsid w:val="6F37324B"/>
    <w:rsid w:val="6F4B77AB"/>
    <w:rsid w:val="6F5A407F"/>
    <w:rsid w:val="6F9045BD"/>
    <w:rsid w:val="6F991282"/>
    <w:rsid w:val="6FAD4095"/>
    <w:rsid w:val="6FD071A2"/>
    <w:rsid w:val="6FD57D31"/>
    <w:rsid w:val="6FD969D9"/>
    <w:rsid w:val="6FDF42CC"/>
    <w:rsid w:val="700A32D4"/>
    <w:rsid w:val="70421824"/>
    <w:rsid w:val="70512274"/>
    <w:rsid w:val="7071512F"/>
    <w:rsid w:val="70836044"/>
    <w:rsid w:val="70963635"/>
    <w:rsid w:val="709E757C"/>
    <w:rsid w:val="70AB6982"/>
    <w:rsid w:val="70B960E4"/>
    <w:rsid w:val="70CE2945"/>
    <w:rsid w:val="710003A8"/>
    <w:rsid w:val="710E2349"/>
    <w:rsid w:val="710F0BB8"/>
    <w:rsid w:val="71194261"/>
    <w:rsid w:val="711C5BB5"/>
    <w:rsid w:val="7144689C"/>
    <w:rsid w:val="717E5F2F"/>
    <w:rsid w:val="71885178"/>
    <w:rsid w:val="718B15C7"/>
    <w:rsid w:val="71B2274D"/>
    <w:rsid w:val="71BF4E45"/>
    <w:rsid w:val="71C20258"/>
    <w:rsid w:val="71CC7EBE"/>
    <w:rsid w:val="71D20555"/>
    <w:rsid w:val="71DA421F"/>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354E01"/>
    <w:rsid w:val="73795D74"/>
    <w:rsid w:val="739509FA"/>
    <w:rsid w:val="73A80755"/>
    <w:rsid w:val="73C4164C"/>
    <w:rsid w:val="73CC653A"/>
    <w:rsid w:val="73D159A1"/>
    <w:rsid w:val="73F35C20"/>
    <w:rsid w:val="73F8462A"/>
    <w:rsid w:val="73FD5E0A"/>
    <w:rsid w:val="741D2D43"/>
    <w:rsid w:val="745F4062"/>
    <w:rsid w:val="74D0116F"/>
    <w:rsid w:val="74DF558B"/>
    <w:rsid w:val="74EE1D1B"/>
    <w:rsid w:val="74F826B3"/>
    <w:rsid w:val="75067D82"/>
    <w:rsid w:val="75152359"/>
    <w:rsid w:val="752955C7"/>
    <w:rsid w:val="75473AB6"/>
    <w:rsid w:val="755A639D"/>
    <w:rsid w:val="75612341"/>
    <w:rsid w:val="756C78ED"/>
    <w:rsid w:val="75882465"/>
    <w:rsid w:val="75A666F2"/>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15378"/>
    <w:rsid w:val="772268FD"/>
    <w:rsid w:val="77474684"/>
    <w:rsid w:val="775666E2"/>
    <w:rsid w:val="77A82770"/>
    <w:rsid w:val="77BD7E72"/>
    <w:rsid w:val="77E64491"/>
    <w:rsid w:val="77ED0386"/>
    <w:rsid w:val="77F72469"/>
    <w:rsid w:val="78366B8C"/>
    <w:rsid w:val="783B287A"/>
    <w:rsid w:val="78482C69"/>
    <w:rsid w:val="78B43B82"/>
    <w:rsid w:val="78BB76EA"/>
    <w:rsid w:val="78F65C61"/>
    <w:rsid w:val="78FB1BD1"/>
    <w:rsid w:val="79213328"/>
    <w:rsid w:val="7964511F"/>
    <w:rsid w:val="79695B41"/>
    <w:rsid w:val="799E7491"/>
    <w:rsid w:val="799F3F47"/>
    <w:rsid w:val="79A72484"/>
    <w:rsid w:val="79BA471D"/>
    <w:rsid w:val="79DF005F"/>
    <w:rsid w:val="79E028EC"/>
    <w:rsid w:val="7A114E8A"/>
    <w:rsid w:val="7A1C5B1C"/>
    <w:rsid w:val="7A4653BA"/>
    <w:rsid w:val="7A765EEC"/>
    <w:rsid w:val="7A790CA9"/>
    <w:rsid w:val="7AB83F1D"/>
    <w:rsid w:val="7ABD26DC"/>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CBE223F"/>
    <w:rsid w:val="7CF90D85"/>
    <w:rsid w:val="7D2F6FF7"/>
    <w:rsid w:val="7D303FCF"/>
    <w:rsid w:val="7D332F6D"/>
    <w:rsid w:val="7D3D587B"/>
    <w:rsid w:val="7D4435DF"/>
    <w:rsid w:val="7D694213"/>
    <w:rsid w:val="7D6E6D2F"/>
    <w:rsid w:val="7D81736A"/>
    <w:rsid w:val="7D8F26D0"/>
    <w:rsid w:val="7DB838C8"/>
    <w:rsid w:val="7DC23C3E"/>
    <w:rsid w:val="7DCA5633"/>
    <w:rsid w:val="7DF46E1B"/>
    <w:rsid w:val="7E0464CE"/>
    <w:rsid w:val="7E202324"/>
    <w:rsid w:val="7E2C2660"/>
    <w:rsid w:val="7E476D34"/>
    <w:rsid w:val="7E6D6DAE"/>
    <w:rsid w:val="7E9B11AA"/>
    <w:rsid w:val="7EA32AD0"/>
    <w:rsid w:val="7EB134CD"/>
    <w:rsid w:val="7ED953E3"/>
    <w:rsid w:val="7EF765D0"/>
    <w:rsid w:val="7EF87C96"/>
    <w:rsid w:val="7F301B1E"/>
    <w:rsid w:val="7F375D0A"/>
    <w:rsid w:val="7F500CBA"/>
    <w:rsid w:val="7F587DE1"/>
    <w:rsid w:val="7F683236"/>
    <w:rsid w:val="7F7409C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656FE9-5833-45BA-AA19-01BF917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rFonts w:ascii="Times New Roman" w:eastAsia="宋体" w:hAnsi="Times New Roman" w:cs="Times New Roman"/>
      <w:sz w:val="22"/>
      <w:szCs w:val="22"/>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rFonts w:ascii="Times New Roman" w:eastAsia="宋体" w:hAnsi="Times New Roman" w:cs="Times New Roman"/>
      <w:sz w:val="22"/>
      <w:szCs w:val="22"/>
    </w:rPr>
  </w:style>
  <w:style w:type="paragraph" w:customStyle="1" w:styleId="Style1">
    <w:name w:val="_Style 1"/>
    <w:uiPriority w:val="99"/>
    <w:qFormat/>
    <w:pPr>
      <w:spacing w:after="160" w:line="259" w:lineRule="auto"/>
    </w:pPr>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spacing w:after="160" w:line="259" w:lineRule="auto"/>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rFonts w:ascii="Times New Roman" w:eastAsia="宋体" w:hAnsi="Times New Roman" w:cs="Times New Roman"/>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qFormat/>
    <w:pPr>
      <w:spacing w:after="0" w:line="240" w:lineRule="auto"/>
    </w:pPr>
    <w:rPr>
      <w:rFonts w:ascii="Calibri" w:eastAsia="Calibri" w:hAnsi="Calibri" w:cs="Calibri"/>
      <w:lang w:eastAsia="en-US"/>
    </w:rPr>
  </w:style>
  <w:style w:type="character" w:customStyle="1" w:styleId="TALCar">
    <w:name w:val="TAL Car"/>
    <w:basedOn w:val="a0"/>
    <w:link w:val="TAL"/>
    <w:qFormat/>
    <w:locked/>
    <w:rPr>
      <w:rFonts w:ascii="Arial" w:eastAsia="宋体" w:hAnsi="Arial" w:cs="Times New Roman"/>
      <w:sz w:val="18"/>
      <w:lang w:val="en-GB" w:eastAsia="en-US"/>
    </w:rPr>
  </w:style>
  <w:style w:type="paragraph" w:customStyle="1" w:styleId="21">
    <w:name w:val="修订2"/>
    <w:hidden/>
    <w:uiPriority w:val="99"/>
    <w:semiHidden/>
    <w:qFormat/>
    <w:pPr>
      <w:spacing w:after="160" w:line="259" w:lineRule="auto"/>
    </w:pPr>
    <w:rPr>
      <w:rFonts w:ascii="Times New Roman" w:eastAsia="宋体" w:hAnsi="Times New Roman" w:cs="Times New Roman"/>
      <w:sz w:val="22"/>
      <w:szCs w:val="22"/>
    </w:rPr>
  </w:style>
  <w:style w:type="character" w:customStyle="1" w:styleId="TALChar">
    <w:name w:val="TAL Char"/>
    <w:qFormat/>
    <w:locked/>
    <w:rPr>
      <w:rFonts w:ascii="Arial" w:hAnsi="Arial"/>
      <w:sz w:val="18"/>
      <w:lang w:val="en-GB" w:eastAsia="en-US"/>
    </w:rPr>
  </w:style>
  <w:style w:type="paragraph" w:customStyle="1" w:styleId="NoSpacing11">
    <w:name w:val="No Spacing11"/>
    <w:uiPriority w:val="1"/>
    <w:qFormat/>
    <w:pPr>
      <w:spacing w:after="160" w:line="259" w:lineRule="auto"/>
    </w:pPr>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4383C-4252-46B2-AD8D-43C6D54E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5135</Words>
  <Characters>29274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吴昊10190484</cp:lastModifiedBy>
  <cp:revision>2059</cp:revision>
  <dcterms:created xsi:type="dcterms:W3CDTF">2020-10-23T09:45:00Z</dcterms:created>
  <dcterms:modified xsi:type="dcterms:W3CDTF">2022-01-11T09:11:00Z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